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D8D2" w14:textId="77777777" w:rsidR="003F6F3B" w:rsidRDefault="003F6F3B">
      <w:pPr>
        <w:pStyle w:val="BodyText"/>
        <w:spacing w:before="7" w:after="1"/>
        <w:rPr>
          <w:rFonts w:ascii="Times New Roman"/>
          <w:sz w:val="26"/>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
        <w:gridCol w:w="1481"/>
        <w:gridCol w:w="1436"/>
        <w:gridCol w:w="10208"/>
      </w:tblGrid>
      <w:tr w:rsidR="003F6F3B" w14:paraId="67C6D8D7" w14:textId="77777777">
        <w:trPr>
          <w:trHeight w:val="505"/>
        </w:trPr>
        <w:tc>
          <w:tcPr>
            <w:tcW w:w="882" w:type="dxa"/>
          </w:tcPr>
          <w:p w14:paraId="67C6D8D3" w14:textId="77777777" w:rsidR="003F6F3B" w:rsidRDefault="004C3118">
            <w:pPr>
              <w:pStyle w:val="TableParagraph"/>
              <w:spacing w:before="119"/>
              <w:ind w:left="259"/>
              <w:rPr>
                <w:b/>
              </w:rPr>
            </w:pPr>
            <w:r>
              <w:rPr>
                <w:b/>
                <w:color w:val="2C4079"/>
              </w:rPr>
              <w:t>S/N</w:t>
            </w:r>
          </w:p>
        </w:tc>
        <w:tc>
          <w:tcPr>
            <w:tcW w:w="1481" w:type="dxa"/>
          </w:tcPr>
          <w:p w14:paraId="67C6D8D4" w14:textId="77777777" w:rsidR="003F6F3B" w:rsidRDefault="004C3118">
            <w:pPr>
              <w:pStyle w:val="TableParagraph"/>
              <w:spacing w:before="119"/>
              <w:ind w:left="179"/>
              <w:rPr>
                <w:b/>
              </w:rPr>
            </w:pPr>
            <w:r>
              <w:rPr>
                <w:b/>
                <w:color w:val="2C4079"/>
              </w:rPr>
              <w:t>Equipment</w:t>
            </w:r>
          </w:p>
        </w:tc>
        <w:tc>
          <w:tcPr>
            <w:tcW w:w="1436" w:type="dxa"/>
          </w:tcPr>
          <w:p w14:paraId="67C6D8D5" w14:textId="77777777" w:rsidR="003F6F3B" w:rsidRDefault="004C3118">
            <w:pPr>
              <w:pStyle w:val="TableParagraph"/>
              <w:spacing w:before="119"/>
              <w:ind w:left="180"/>
              <w:rPr>
                <w:b/>
              </w:rPr>
            </w:pPr>
            <w:r>
              <w:rPr>
                <w:b/>
                <w:color w:val="2C4079"/>
              </w:rPr>
              <w:t>Frequency</w:t>
            </w:r>
          </w:p>
        </w:tc>
        <w:tc>
          <w:tcPr>
            <w:tcW w:w="10208" w:type="dxa"/>
          </w:tcPr>
          <w:p w14:paraId="67C6D8D6" w14:textId="77777777" w:rsidR="003F6F3B" w:rsidRDefault="004C3118">
            <w:pPr>
              <w:pStyle w:val="TableParagraph"/>
              <w:spacing w:before="119"/>
              <w:ind w:left="4297" w:right="4217"/>
              <w:jc w:val="center"/>
              <w:rPr>
                <w:b/>
              </w:rPr>
            </w:pPr>
            <w:r>
              <w:rPr>
                <w:b/>
                <w:color w:val="2C4079"/>
              </w:rPr>
              <w:t>Items to check</w:t>
            </w:r>
          </w:p>
        </w:tc>
      </w:tr>
      <w:tr w:rsidR="003F6F3B" w14:paraId="67C6D8EB" w14:textId="77777777">
        <w:trPr>
          <w:trHeight w:val="504"/>
        </w:trPr>
        <w:tc>
          <w:tcPr>
            <w:tcW w:w="882" w:type="dxa"/>
          </w:tcPr>
          <w:p w14:paraId="67C6D8D8" w14:textId="77777777" w:rsidR="003F6F3B" w:rsidRDefault="004C3118">
            <w:pPr>
              <w:pStyle w:val="TableParagraph"/>
              <w:spacing w:before="119"/>
              <w:ind w:left="179"/>
            </w:pPr>
            <w:r>
              <w:t>A1</w:t>
            </w:r>
          </w:p>
        </w:tc>
        <w:tc>
          <w:tcPr>
            <w:tcW w:w="1481" w:type="dxa"/>
            <w:vMerge w:val="restart"/>
          </w:tcPr>
          <w:p w14:paraId="67C6D8D9" w14:textId="77777777" w:rsidR="003F6F3B" w:rsidRDefault="003F6F3B">
            <w:pPr>
              <w:pStyle w:val="TableParagraph"/>
              <w:rPr>
                <w:rFonts w:ascii="Times New Roman"/>
                <w:sz w:val="26"/>
              </w:rPr>
            </w:pPr>
          </w:p>
          <w:p w14:paraId="67C6D8DA" w14:textId="77777777" w:rsidR="003F6F3B" w:rsidRDefault="003F6F3B">
            <w:pPr>
              <w:pStyle w:val="TableParagraph"/>
              <w:rPr>
                <w:rFonts w:ascii="Times New Roman"/>
                <w:sz w:val="26"/>
              </w:rPr>
            </w:pPr>
          </w:p>
          <w:p w14:paraId="67C6D8DB" w14:textId="77777777" w:rsidR="003F6F3B" w:rsidRDefault="003F6F3B">
            <w:pPr>
              <w:pStyle w:val="TableParagraph"/>
              <w:rPr>
                <w:rFonts w:ascii="Times New Roman"/>
                <w:sz w:val="26"/>
              </w:rPr>
            </w:pPr>
          </w:p>
          <w:p w14:paraId="67C6D8DC" w14:textId="77777777" w:rsidR="003F6F3B" w:rsidRDefault="003F6F3B">
            <w:pPr>
              <w:pStyle w:val="TableParagraph"/>
              <w:rPr>
                <w:rFonts w:ascii="Times New Roman"/>
                <w:sz w:val="26"/>
              </w:rPr>
            </w:pPr>
          </w:p>
          <w:p w14:paraId="67C6D8DD" w14:textId="77777777" w:rsidR="003F6F3B" w:rsidRDefault="003F6F3B">
            <w:pPr>
              <w:pStyle w:val="TableParagraph"/>
              <w:rPr>
                <w:rFonts w:ascii="Times New Roman"/>
                <w:sz w:val="26"/>
              </w:rPr>
            </w:pPr>
          </w:p>
          <w:p w14:paraId="67C6D8DE" w14:textId="77777777" w:rsidR="003F6F3B" w:rsidRDefault="003F6F3B">
            <w:pPr>
              <w:pStyle w:val="TableParagraph"/>
              <w:rPr>
                <w:rFonts w:ascii="Times New Roman"/>
                <w:sz w:val="26"/>
              </w:rPr>
            </w:pPr>
          </w:p>
          <w:p w14:paraId="67C6D8DF" w14:textId="77777777" w:rsidR="003F6F3B" w:rsidRDefault="003F6F3B">
            <w:pPr>
              <w:pStyle w:val="TableParagraph"/>
              <w:spacing w:before="8"/>
              <w:rPr>
                <w:rFonts w:ascii="Times New Roman"/>
                <w:sz w:val="35"/>
              </w:rPr>
            </w:pPr>
          </w:p>
          <w:p w14:paraId="67C6D8E0" w14:textId="77777777" w:rsidR="003F6F3B" w:rsidRDefault="004C3118">
            <w:pPr>
              <w:pStyle w:val="TableParagraph"/>
              <w:ind w:left="179" w:right="453"/>
            </w:pPr>
            <w:r>
              <w:t xml:space="preserve">Main </w:t>
            </w:r>
            <w:r>
              <w:rPr>
                <w:w w:val="95"/>
              </w:rPr>
              <w:t>engines</w:t>
            </w:r>
          </w:p>
        </w:tc>
        <w:tc>
          <w:tcPr>
            <w:tcW w:w="1436" w:type="dxa"/>
            <w:vMerge w:val="restart"/>
          </w:tcPr>
          <w:p w14:paraId="67C6D8E1" w14:textId="77777777" w:rsidR="003F6F3B" w:rsidRDefault="003F6F3B">
            <w:pPr>
              <w:pStyle w:val="TableParagraph"/>
              <w:rPr>
                <w:rFonts w:ascii="Times New Roman"/>
                <w:sz w:val="26"/>
              </w:rPr>
            </w:pPr>
          </w:p>
          <w:p w14:paraId="67C6D8E2" w14:textId="77777777" w:rsidR="003F6F3B" w:rsidRDefault="003F6F3B">
            <w:pPr>
              <w:pStyle w:val="TableParagraph"/>
              <w:rPr>
                <w:rFonts w:ascii="Times New Roman"/>
                <w:sz w:val="26"/>
              </w:rPr>
            </w:pPr>
          </w:p>
          <w:p w14:paraId="67C6D8E3" w14:textId="77777777" w:rsidR="003F6F3B" w:rsidRDefault="003F6F3B">
            <w:pPr>
              <w:pStyle w:val="TableParagraph"/>
              <w:rPr>
                <w:rFonts w:ascii="Times New Roman"/>
                <w:sz w:val="26"/>
              </w:rPr>
            </w:pPr>
          </w:p>
          <w:p w14:paraId="67C6D8E4" w14:textId="77777777" w:rsidR="003F6F3B" w:rsidRDefault="003F6F3B">
            <w:pPr>
              <w:pStyle w:val="TableParagraph"/>
              <w:rPr>
                <w:rFonts w:ascii="Times New Roman"/>
                <w:sz w:val="26"/>
              </w:rPr>
            </w:pPr>
          </w:p>
          <w:p w14:paraId="67C6D8E5" w14:textId="77777777" w:rsidR="003F6F3B" w:rsidRDefault="003F6F3B">
            <w:pPr>
              <w:pStyle w:val="TableParagraph"/>
              <w:rPr>
                <w:rFonts w:ascii="Times New Roman"/>
                <w:sz w:val="26"/>
              </w:rPr>
            </w:pPr>
          </w:p>
          <w:p w14:paraId="67C6D8E6" w14:textId="77777777" w:rsidR="003F6F3B" w:rsidRDefault="003F6F3B">
            <w:pPr>
              <w:pStyle w:val="TableParagraph"/>
              <w:rPr>
                <w:rFonts w:ascii="Times New Roman"/>
                <w:sz w:val="26"/>
              </w:rPr>
            </w:pPr>
          </w:p>
          <w:p w14:paraId="67C6D8E7" w14:textId="77777777" w:rsidR="003F6F3B" w:rsidRDefault="003F6F3B">
            <w:pPr>
              <w:pStyle w:val="TableParagraph"/>
              <w:rPr>
                <w:rFonts w:ascii="Times New Roman"/>
                <w:sz w:val="26"/>
              </w:rPr>
            </w:pPr>
          </w:p>
          <w:p w14:paraId="67C6D8E8" w14:textId="77777777" w:rsidR="003F6F3B" w:rsidRDefault="003F6F3B">
            <w:pPr>
              <w:pStyle w:val="TableParagraph"/>
              <w:spacing w:before="4"/>
              <w:rPr>
                <w:rFonts w:ascii="Times New Roman"/>
                <w:sz w:val="21"/>
              </w:rPr>
            </w:pPr>
          </w:p>
          <w:p w14:paraId="67C6D8E9" w14:textId="77777777" w:rsidR="003F6F3B" w:rsidRDefault="004C3118">
            <w:pPr>
              <w:pStyle w:val="TableParagraph"/>
              <w:ind w:left="180"/>
            </w:pPr>
            <w:r>
              <w:t>Monthly</w:t>
            </w:r>
          </w:p>
        </w:tc>
        <w:tc>
          <w:tcPr>
            <w:tcW w:w="10208" w:type="dxa"/>
          </w:tcPr>
          <w:p w14:paraId="67C6D8EA" w14:textId="77777777" w:rsidR="003F6F3B" w:rsidRDefault="004C3118">
            <w:pPr>
              <w:pStyle w:val="TableParagraph"/>
              <w:spacing w:before="119"/>
              <w:ind w:left="180"/>
            </w:pPr>
            <w:r>
              <w:t>Main Engine to be tested at 75% to 80% load.</w:t>
            </w:r>
          </w:p>
        </w:tc>
      </w:tr>
      <w:tr w:rsidR="003F6F3B" w14:paraId="67C6D8F1" w14:textId="77777777">
        <w:trPr>
          <w:trHeight w:val="771"/>
        </w:trPr>
        <w:tc>
          <w:tcPr>
            <w:tcW w:w="882" w:type="dxa"/>
          </w:tcPr>
          <w:p w14:paraId="67C6D8EC" w14:textId="77777777" w:rsidR="003F6F3B" w:rsidRDefault="003F6F3B">
            <w:pPr>
              <w:pStyle w:val="TableParagraph"/>
              <w:spacing w:before="11"/>
              <w:rPr>
                <w:rFonts w:ascii="Times New Roman"/>
                <w:sz w:val="21"/>
              </w:rPr>
            </w:pPr>
          </w:p>
          <w:p w14:paraId="67C6D8ED" w14:textId="77777777" w:rsidR="003F6F3B" w:rsidRDefault="004C3118">
            <w:pPr>
              <w:pStyle w:val="TableParagraph"/>
              <w:ind w:left="179"/>
            </w:pPr>
            <w:r>
              <w:t>A2</w:t>
            </w:r>
          </w:p>
        </w:tc>
        <w:tc>
          <w:tcPr>
            <w:tcW w:w="1481" w:type="dxa"/>
            <w:vMerge/>
            <w:tcBorders>
              <w:top w:val="nil"/>
            </w:tcBorders>
          </w:tcPr>
          <w:p w14:paraId="67C6D8EE" w14:textId="77777777" w:rsidR="003F6F3B" w:rsidRDefault="003F6F3B">
            <w:pPr>
              <w:rPr>
                <w:sz w:val="2"/>
                <w:szCs w:val="2"/>
              </w:rPr>
            </w:pPr>
          </w:p>
        </w:tc>
        <w:tc>
          <w:tcPr>
            <w:tcW w:w="1436" w:type="dxa"/>
            <w:vMerge/>
            <w:tcBorders>
              <w:top w:val="nil"/>
            </w:tcBorders>
          </w:tcPr>
          <w:p w14:paraId="67C6D8EF" w14:textId="77777777" w:rsidR="003F6F3B" w:rsidRDefault="003F6F3B">
            <w:pPr>
              <w:rPr>
                <w:sz w:val="2"/>
                <w:szCs w:val="2"/>
              </w:rPr>
            </w:pPr>
          </w:p>
        </w:tc>
        <w:tc>
          <w:tcPr>
            <w:tcW w:w="10208" w:type="dxa"/>
          </w:tcPr>
          <w:p w14:paraId="67C6D8F0" w14:textId="77777777" w:rsidR="003F6F3B" w:rsidRDefault="004C3118">
            <w:pPr>
              <w:pStyle w:val="TableParagraph"/>
              <w:spacing w:before="120"/>
              <w:ind w:left="180"/>
            </w:pPr>
            <w:r>
              <w:t>Performance parameters to be noted and compared with corresponding parameters at corresponding load during Sea Trials / Shop Trials.</w:t>
            </w:r>
          </w:p>
        </w:tc>
      </w:tr>
      <w:tr w:rsidR="003F6F3B" w14:paraId="67C6D8F6" w14:textId="77777777">
        <w:trPr>
          <w:trHeight w:val="506"/>
        </w:trPr>
        <w:tc>
          <w:tcPr>
            <w:tcW w:w="882" w:type="dxa"/>
          </w:tcPr>
          <w:p w14:paraId="67C6D8F2" w14:textId="77777777" w:rsidR="003F6F3B" w:rsidRDefault="004C3118">
            <w:pPr>
              <w:pStyle w:val="TableParagraph"/>
              <w:spacing w:before="119"/>
              <w:ind w:left="179"/>
            </w:pPr>
            <w:r>
              <w:t>A3</w:t>
            </w:r>
          </w:p>
        </w:tc>
        <w:tc>
          <w:tcPr>
            <w:tcW w:w="1481" w:type="dxa"/>
            <w:vMerge/>
            <w:tcBorders>
              <w:top w:val="nil"/>
            </w:tcBorders>
          </w:tcPr>
          <w:p w14:paraId="67C6D8F3" w14:textId="77777777" w:rsidR="003F6F3B" w:rsidRDefault="003F6F3B">
            <w:pPr>
              <w:rPr>
                <w:sz w:val="2"/>
                <w:szCs w:val="2"/>
              </w:rPr>
            </w:pPr>
          </w:p>
        </w:tc>
        <w:tc>
          <w:tcPr>
            <w:tcW w:w="1436" w:type="dxa"/>
            <w:vMerge/>
            <w:tcBorders>
              <w:top w:val="nil"/>
            </w:tcBorders>
          </w:tcPr>
          <w:p w14:paraId="67C6D8F4" w14:textId="77777777" w:rsidR="003F6F3B" w:rsidRDefault="003F6F3B">
            <w:pPr>
              <w:rPr>
                <w:sz w:val="2"/>
                <w:szCs w:val="2"/>
              </w:rPr>
            </w:pPr>
          </w:p>
        </w:tc>
        <w:tc>
          <w:tcPr>
            <w:tcW w:w="10208" w:type="dxa"/>
          </w:tcPr>
          <w:p w14:paraId="67C6D8F5" w14:textId="77777777" w:rsidR="003F6F3B" w:rsidRDefault="004C3118">
            <w:pPr>
              <w:pStyle w:val="TableParagraph"/>
              <w:spacing w:before="119"/>
              <w:ind w:left="180"/>
            </w:pPr>
            <w:r>
              <w:t>Leakages at Fuel Injection Pumps to be checked.</w:t>
            </w:r>
          </w:p>
        </w:tc>
      </w:tr>
      <w:tr w:rsidR="003F6F3B" w14:paraId="67C6D8FC" w14:textId="77777777">
        <w:trPr>
          <w:trHeight w:val="771"/>
        </w:trPr>
        <w:tc>
          <w:tcPr>
            <w:tcW w:w="882" w:type="dxa"/>
          </w:tcPr>
          <w:p w14:paraId="67C6D8F7" w14:textId="77777777" w:rsidR="003F6F3B" w:rsidRDefault="003F6F3B">
            <w:pPr>
              <w:pStyle w:val="TableParagraph"/>
              <w:spacing w:before="11"/>
              <w:rPr>
                <w:rFonts w:ascii="Times New Roman"/>
                <w:sz w:val="21"/>
              </w:rPr>
            </w:pPr>
          </w:p>
          <w:p w14:paraId="67C6D8F8" w14:textId="77777777" w:rsidR="003F6F3B" w:rsidRDefault="004C3118">
            <w:pPr>
              <w:pStyle w:val="TableParagraph"/>
              <w:ind w:left="179"/>
            </w:pPr>
            <w:r>
              <w:t>A4</w:t>
            </w:r>
          </w:p>
        </w:tc>
        <w:tc>
          <w:tcPr>
            <w:tcW w:w="1481" w:type="dxa"/>
            <w:vMerge/>
            <w:tcBorders>
              <w:top w:val="nil"/>
            </w:tcBorders>
          </w:tcPr>
          <w:p w14:paraId="67C6D8F9" w14:textId="77777777" w:rsidR="003F6F3B" w:rsidRDefault="003F6F3B">
            <w:pPr>
              <w:rPr>
                <w:sz w:val="2"/>
                <w:szCs w:val="2"/>
              </w:rPr>
            </w:pPr>
          </w:p>
        </w:tc>
        <w:tc>
          <w:tcPr>
            <w:tcW w:w="1436" w:type="dxa"/>
            <w:vMerge/>
            <w:tcBorders>
              <w:top w:val="nil"/>
            </w:tcBorders>
          </w:tcPr>
          <w:p w14:paraId="67C6D8FA" w14:textId="77777777" w:rsidR="003F6F3B" w:rsidRDefault="003F6F3B">
            <w:pPr>
              <w:rPr>
                <w:sz w:val="2"/>
                <w:szCs w:val="2"/>
              </w:rPr>
            </w:pPr>
          </w:p>
        </w:tc>
        <w:tc>
          <w:tcPr>
            <w:tcW w:w="10208" w:type="dxa"/>
          </w:tcPr>
          <w:p w14:paraId="67C6D8FB" w14:textId="77777777" w:rsidR="003F6F3B" w:rsidRDefault="004C3118">
            <w:pPr>
              <w:pStyle w:val="TableParagraph"/>
              <w:spacing w:before="119"/>
              <w:ind w:left="180"/>
            </w:pPr>
            <w:r>
              <w:t xml:space="preserve">At least quarterly (every 3 months), </w:t>
            </w:r>
            <w:proofErr w:type="gramStart"/>
            <w:r>
              <w:t>main</w:t>
            </w:r>
            <w:proofErr w:type="gramEnd"/>
            <w:r>
              <w:t xml:space="preserve"> engine to be tested on LSMGO. Opportunities </w:t>
            </w:r>
            <w:proofErr w:type="gramStart"/>
            <w:r>
              <w:t>of</w:t>
            </w:r>
            <w:proofErr w:type="gramEnd"/>
            <w:r>
              <w:t xml:space="preserve"> sailing in ECA should be used for main engine performance measurements on LSMGO.</w:t>
            </w:r>
          </w:p>
        </w:tc>
      </w:tr>
      <w:tr w:rsidR="003F6F3B" w14:paraId="67C6D904" w14:textId="77777777">
        <w:trPr>
          <w:trHeight w:val="1566"/>
        </w:trPr>
        <w:tc>
          <w:tcPr>
            <w:tcW w:w="882" w:type="dxa"/>
          </w:tcPr>
          <w:p w14:paraId="67C6D8FD" w14:textId="77777777" w:rsidR="003F6F3B" w:rsidRDefault="003F6F3B">
            <w:pPr>
              <w:pStyle w:val="TableParagraph"/>
              <w:rPr>
                <w:rFonts w:ascii="Times New Roman"/>
                <w:sz w:val="26"/>
              </w:rPr>
            </w:pPr>
          </w:p>
          <w:p w14:paraId="67C6D8FE" w14:textId="77777777" w:rsidR="003F6F3B" w:rsidRDefault="003F6F3B">
            <w:pPr>
              <w:pStyle w:val="TableParagraph"/>
              <w:spacing w:before="6"/>
              <w:rPr>
                <w:rFonts w:ascii="Times New Roman"/>
                <w:sz w:val="30"/>
              </w:rPr>
            </w:pPr>
          </w:p>
          <w:p w14:paraId="67C6D8FF" w14:textId="77777777" w:rsidR="003F6F3B" w:rsidRDefault="004C3118">
            <w:pPr>
              <w:pStyle w:val="TableParagraph"/>
              <w:spacing w:before="1"/>
              <w:ind w:left="179"/>
            </w:pPr>
            <w:r>
              <w:t>A5</w:t>
            </w:r>
          </w:p>
        </w:tc>
        <w:tc>
          <w:tcPr>
            <w:tcW w:w="1481" w:type="dxa"/>
            <w:vMerge/>
            <w:tcBorders>
              <w:top w:val="nil"/>
            </w:tcBorders>
          </w:tcPr>
          <w:p w14:paraId="67C6D900" w14:textId="77777777" w:rsidR="003F6F3B" w:rsidRDefault="003F6F3B">
            <w:pPr>
              <w:rPr>
                <w:sz w:val="2"/>
                <w:szCs w:val="2"/>
              </w:rPr>
            </w:pPr>
          </w:p>
        </w:tc>
        <w:tc>
          <w:tcPr>
            <w:tcW w:w="1436" w:type="dxa"/>
            <w:vMerge/>
            <w:tcBorders>
              <w:top w:val="nil"/>
            </w:tcBorders>
          </w:tcPr>
          <w:p w14:paraId="67C6D901" w14:textId="77777777" w:rsidR="003F6F3B" w:rsidRDefault="003F6F3B">
            <w:pPr>
              <w:rPr>
                <w:sz w:val="2"/>
                <w:szCs w:val="2"/>
              </w:rPr>
            </w:pPr>
          </w:p>
        </w:tc>
        <w:tc>
          <w:tcPr>
            <w:tcW w:w="10208" w:type="dxa"/>
          </w:tcPr>
          <w:p w14:paraId="67C6D902" w14:textId="77777777" w:rsidR="003F6F3B" w:rsidRDefault="004C3118">
            <w:pPr>
              <w:pStyle w:val="TableParagraph"/>
              <w:spacing w:before="119" w:line="265" w:lineRule="exact"/>
              <w:ind w:left="180"/>
              <w:jc w:val="both"/>
            </w:pPr>
            <w:r>
              <w:t xml:space="preserve">Fuel racks during performance </w:t>
            </w:r>
            <w:proofErr w:type="gramStart"/>
            <w:r>
              <w:t>test</w:t>
            </w:r>
            <w:proofErr w:type="gramEnd"/>
            <w:r>
              <w:t xml:space="preserve"> to be compared with rack positions at similar load during sea trials</w:t>
            </w:r>
          </w:p>
          <w:p w14:paraId="67C6D903" w14:textId="77777777" w:rsidR="003F6F3B" w:rsidRDefault="004C3118">
            <w:pPr>
              <w:pStyle w:val="TableParagraph"/>
              <w:ind w:left="180" w:right="96"/>
              <w:jc w:val="both"/>
            </w:pPr>
            <w:r>
              <w:t xml:space="preserve">/ </w:t>
            </w:r>
            <w:proofErr w:type="gramStart"/>
            <w:r>
              <w:t>shop</w:t>
            </w:r>
            <w:proofErr w:type="gramEnd"/>
            <w:r>
              <w:t xml:space="preserve"> trials, and condition of Fuel pumps verified. When measurements are taken with the engine running on LSMGO, change in the rack positions in comparison to the corresponding positions in HFO operation (for similar load) should also be </w:t>
            </w:r>
            <w:proofErr w:type="spellStart"/>
            <w:r>
              <w:t>analysed</w:t>
            </w:r>
            <w:proofErr w:type="spellEnd"/>
            <w:r>
              <w:t xml:space="preserve"> as an indication of the deterioration in fuel pump plunger and barrel condition.</w:t>
            </w:r>
          </w:p>
        </w:tc>
      </w:tr>
      <w:tr w:rsidR="003F6F3B" w14:paraId="67C6D90A" w14:textId="77777777">
        <w:trPr>
          <w:trHeight w:val="772"/>
        </w:trPr>
        <w:tc>
          <w:tcPr>
            <w:tcW w:w="882" w:type="dxa"/>
          </w:tcPr>
          <w:p w14:paraId="67C6D905" w14:textId="77777777" w:rsidR="003F6F3B" w:rsidRDefault="003F6F3B">
            <w:pPr>
              <w:pStyle w:val="TableParagraph"/>
              <w:spacing w:before="11"/>
              <w:rPr>
                <w:rFonts w:ascii="Times New Roman"/>
                <w:sz w:val="21"/>
              </w:rPr>
            </w:pPr>
          </w:p>
          <w:p w14:paraId="67C6D906" w14:textId="77777777" w:rsidR="003F6F3B" w:rsidRDefault="004C3118">
            <w:pPr>
              <w:pStyle w:val="TableParagraph"/>
              <w:ind w:left="179"/>
            </w:pPr>
            <w:r>
              <w:t>A6</w:t>
            </w:r>
          </w:p>
        </w:tc>
        <w:tc>
          <w:tcPr>
            <w:tcW w:w="1481" w:type="dxa"/>
            <w:vMerge/>
            <w:tcBorders>
              <w:top w:val="nil"/>
            </w:tcBorders>
          </w:tcPr>
          <w:p w14:paraId="67C6D907" w14:textId="77777777" w:rsidR="003F6F3B" w:rsidRDefault="003F6F3B">
            <w:pPr>
              <w:rPr>
                <w:sz w:val="2"/>
                <w:szCs w:val="2"/>
              </w:rPr>
            </w:pPr>
          </w:p>
        </w:tc>
        <w:tc>
          <w:tcPr>
            <w:tcW w:w="1436" w:type="dxa"/>
            <w:vMerge/>
            <w:tcBorders>
              <w:top w:val="nil"/>
            </w:tcBorders>
          </w:tcPr>
          <w:p w14:paraId="67C6D908" w14:textId="77777777" w:rsidR="003F6F3B" w:rsidRDefault="003F6F3B">
            <w:pPr>
              <w:rPr>
                <w:sz w:val="2"/>
                <w:szCs w:val="2"/>
              </w:rPr>
            </w:pPr>
          </w:p>
        </w:tc>
        <w:tc>
          <w:tcPr>
            <w:tcW w:w="10208" w:type="dxa"/>
          </w:tcPr>
          <w:p w14:paraId="67C6D909" w14:textId="77777777" w:rsidR="003F6F3B" w:rsidRDefault="004C3118">
            <w:pPr>
              <w:pStyle w:val="TableParagraph"/>
              <w:spacing w:before="120"/>
              <w:ind w:left="180"/>
            </w:pPr>
            <w:r>
              <w:t>On</w:t>
            </w:r>
            <w:r>
              <w:rPr>
                <w:spacing w:val="-12"/>
              </w:rPr>
              <w:t xml:space="preserve"> </w:t>
            </w:r>
            <w:r>
              <w:t>Wartsila</w:t>
            </w:r>
            <w:r>
              <w:rPr>
                <w:spacing w:val="-10"/>
              </w:rPr>
              <w:t xml:space="preserve"> </w:t>
            </w:r>
            <w:r>
              <w:t>RT</w:t>
            </w:r>
            <w:r>
              <w:rPr>
                <w:spacing w:val="-12"/>
              </w:rPr>
              <w:t xml:space="preserve"> </w:t>
            </w:r>
            <w:r>
              <w:t>FLEX</w:t>
            </w:r>
            <w:r>
              <w:rPr>
                <w:spacing w:val="-12"/>
              </w:rPr>
              <w:t xml:space="preserve"> </w:t>
            </w:r>
            <w:r>
              <w:t>Engines,</w:t>
            </w:r>
            <w:r>
              <w:rPr>
                <w:spacing w:val="-12"/>
              </w:rPr>
              <w:t xml:space="preserve"> </w:t>
            </w:r>
            <w:r>
              <w:t>check</w:t>
            </w:r>
            <w:r>
              <w:rPr>
                <w:spacing w:val="-13"/>
              </w:rPr>
              <w:t xml:space="preserve"> </w:t>
            </w:r>
            <w:r>
              <w:t>following</w:t>
            </w:r>
            <w:r>
              <w:rPr>
                <w:spacing w:val="-12"/>
              </w:rPr>
              <w:t xml:space="preserve"> </w:t>
            </w:r>
            <w:r>
              <w:t>and</w:t>
            </w:r>
            <w:r>
              <w:rPr>
                <w:spacing w:val="-12"/>
              </w:rPr>
              <w:t xml:space="preserve"> </w:t>
            </w:r>
            <w:r>
              <w:t>compare</w:t>
            </w:r>
            <w:r>
              <w:rPr>
                <w:spacing w:val="-13"/>
              </w:rPr>
              <w:t xml:space="preserve"> </w:t>
            </w:r>
            <w:r>
              <w:t>with</w:t>
            </w:r>
            <w:r>
              <w:rPr>
                <w:spacing w:val="-13"/>
              </w:rPr>
              <w:t xml:space="preserve"> </w:t>
            </w:r>
            <w:r>
              <w:t>maker</w:t>
            </w:r>
            <w:r>
              <w:rPr>
                <w:spacing w:val="-12"/>
              </w:rPr>
              <w:t xml:space="preserve"> </w:t>
            </w:r>
            <w:r>
              <w:t>recommended</w:t>
            </w:r>
            <w:r>
              <w:rPr>
                <w:spacing w:val="-13"/>
              </w:rPr>
              <w:t xml:space="preserve"> </w:t>
            </w:r>
            <w:r>
              <w:t>levels,</w:t>
            </w:r>
            <w:r>
              <w:rPr>
                <w:spacing w:val="-13"/>
              </w:rPr>
              <w:t xml:space="preserve"> </w:t>
            </w:r>
            <w:r>
              <w:t>to</w:t>
            </w:r>
            <w:r>
              <w:rPr>
                <w:spacing w:val="-12"/>
              </w:rPr>
              <w:t xml:space="preserve"> </w:t>
            </w:r>
            <w:r>
              <w:t>ensure integrity of fuel</w:t>
            </w:r>
            <w:r>
              <w:rPr>
                <w:spacing w:val="-3"/>
              </w:rPr>
              <w:t xml:space="preserve"> </w:t>
            </w:r>
            <w:r>
              <w:t>system:</w:t>
            </w:r>
          </w:p>
        </w:tc>
      </w:tr>
    </w:tbl>
    <w:p w14:paraId="67C6D90B" w14:textId="77777777" w:rsidR="003F6F3B" w:rsidRDefault="003F6F3B">
      <w:pPr>
        <w:sectPr w:rsidR="003F6F3B" w:rsidSect="005E33AD">
          <w:headerReference w:type="default" r:id="rId7"/>
          <w:footerReference w:type="default" r:id="rId8"/>
          <w:type w:val="continuous"/>
          <w:pgSz w:w="16840" w:h="11910" w:orient="landscape"/>
          <w:pgMar w:top="1100" w:right="1300" w:bottom="1200" w:left="1280" w:header="340" w:footer="1016" w:gutter="0"/>
          <w:pgNumType w:start="1"/>
          <w:cols w:space="720"/>
          <w:docGrid w:linePitch="299"/>
        </w:sectPr>
      </w:pPr>
    </w:p>
    <w:p w14:paraId="67C6D90C" w14:textId="77777777" w:rsidR="003F6F3B" w:rsidRDefault="003F6F3B">
      <w:pPr>
        <w:pStyle w:val="BodyText"/>
        <w:spacing w:before="11"/>
        <w:rPr>
          <w:rFonts w:ascii="Times New Roman"/>
          <w:sz w:val="3"/>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
        <w:gridCol w:w="1481"/>
        <w:gridCol w:w="1436"/>
        <w:gridCol w:w="10208"/>
      </w:tblGrid>
      <w:tr w:rsidR="003F6F3B" w14:paraId="67C6D911" w14:textId="77777777">
        <w:trPr>
          <w:trHeight w:val="506"/>
        </w:trPr>
        <w:tc>
          <w:tcPr>
            <w:tcW w:w="882" w:type="dxa"/>
          </w:tcPr>
          <w:p w14:paraId="67C6D90D" w14:textId="77777777" w:rsidR="003F6F3B" w:rsidRDefault="004C3118">
            <w:pPr>
              <w:pStyle w:val="TableParagraph"/>
              <w:spacing w:before="119"/>
              <w:ind w:left="259"/>
              <w:rPr>
                <w:b/>
              </w:rPr>
            </w:pPr>
            <w:r>
              <w:rPr>
                <w:b/>
                <w:color w:val="2C4079"/>
              </w:rPr>
              <w:t>S/N</w:t>
            </w:r>
          </w:p>
        </w:tc>
        <w:tc>
          <w:tcPr>
            <w:tcW w:w="1481" w:type="dxa"/>
          </w:tcPr>
          <w:p w14:paraId="67C6D90E" w14:textId="77777777" w:rsidR="003F6F3B" w:rsidRDefault="004C3118">
            <w:pPr>
              <w:pStyle w:val="TableParagraph"/>
              <w:spacing w:before="119"/>
              <w:ind w:left="179"/>
              <w:rPr>
                <w:b/>
              </w:rPr>
            </w:pPr>
            <w:r>
              <w:rPr>
                <w:b/>
                <w:color w:val="2C4079"/>
              </w:rPr>
              <w:t>Equipment</w:t>
            </w:r>
          </w:p>
        </w:tc>
        <w:tc>
          <w:tcPr>
            <w:tcW w:w="1436" w:type="dxa"/>
          </w:tcPr>
          <w:p w14:paraId="67C6D90F" w14:textId="77777777" w:rsidR="003F6F3B" w:rsidRDefault="004C3118">
            <w:pPr>
              <w:pStyle w:val="TableParagraph"/>
              <w:spacing w:before="119"/>
              <w:ind w:left="180"/>
              <w:rPr>
                <w:b/>
              </w:rPr>
            </w:pPr>
            <w:r>
              <w:rPr>
                <w:b/>
                <w:color w:val="2C4079"/>
              </w:rPr>
              <w:t>Frequency</w:t>
            </w:r>
          </w:p>
        </w:tc>
        <w:tc>
          <w:tcPr>
            <w:tcW w:w="10208" w:type="dxa"/>
          </w:tcPr>
          <w:p w14:paraId="67C6D910" w14:textId="77777777" w:rsidR="003F6F3B" w:rsidRDefault="004C3118">
            <w:pPr>
              <w:pStyle w:val="TableParagraph"/>
              <w:spacing w:before="119"/>
              <w:ind w:left="4297" w:right="4217"/>
              <w:jc w:val="center"/>
              <w:rPr>
                <w:b/>
              </w:rPr>
            </w:pPr>
            <w:r>
              <w:rPr>
                <w:b/>
                <w:color w:val="2C4079"/>
              </w:rPr>
              <w:t>Items to check</w:t>
            </w:r>
          </w:p>
        </w:tc>
      </w:tr>
      <w:tr w:rsidR="003F6F3B" w14:paraId="67C6D917" w14:textId="77777777">
        <w:trPr>
          <w:trHeight w:val="772"/>
        </w:trPr>
        <w:tc>
          <w:tcPr>
            <w:tcW w:w="882" w:type="dxa"/>
          </w:tcPr>
          <w:p w14:paraId="67C6D912" w14:textId="77777777" w:rsidR="003F6F3B" w:rsidRDefault="003F6F3B">
            <w:pPr>
              <w:pStyle w:val="TableParagraph"/>
              <w:rPr>
                <w:rFonts w:ascii="Times New Roman"/>
                <w:sz w:val="20"/>
              </w:rPr>
            </w:pPr>
          </w:p>
        </w:tc>
        <w:tc>
          <w:tcPr>
            <w:tcW w:w="1481" w:type="dxa"/>
            <w:vMerge w:val="restart"/>
          </w:tcPr>
          <w:p w14:paraId="67C6D913" w14:textId="77777777" w:rsidR="003F6F3B" w:rsidRDefault="003F6F3B">
            <w:pPr>
              <w:pStyle w:val="TableParagraph"/>
              <w:rPr>
                <w:rFonts w:ascii="Times New Roman"/>
                <w:sz w:val="20"/>
              </w:rPr>
            </w:pPr>
          </w:p>
        </w:tc>
        <w:tc>
          <w:tcPr>
            <w:tcW w:w="1436" w:type="dxa"/>
            <w:vMerge w:val="restart"/>
          </w:tcPr>
          <w:p w14:paraId="67C6D914" w14:textId="77777777" w:rsidR="003F6F3B" w:rsidRDefault="003F6F3B">
            <w:pPr>
              <w:pStyle w:val="TableParagraph"/>
              <w:rPr>
                <w:rFonts w:ascii="Times New Roman"/>
                <w:sz w:val="20"/>
              </w:rPr>
            </w:pPr>
          </w:p>
        </w:tc>
        <w:tc>
          <w:tcPr>
            <w:tcW w:w="10208" w:type="dxa"/>
          </w:tcPr>
          <w:p w14:paraId="67C6D915" w14:textId="77777777" w:rsidR="003F6F3B" w:rsidRDefault="004C3118">
            <w:pPr>
              <w:pStyle w:val="TableParagraph"/>
              <w:numPr>
                <w:ilvl w:val="0"/>
                <w:numId w:val="1"/>
              </w:numPr>
              <w:tabs>
                <w:tab w:val="left" w:pos="900"/>
                <w:tab w:val="left" w:pos="901"/>
              </w:tabs>
              <w:spacing w:line="269" w:lineRule="exact"/>
              <w:ind w:hanging="361"/>
            </w:pPr>
            <w:r>
              <w:t>Rate of pressure drop of Common Rail System on stopping the</w:t>
            </w:r>
            <w:r>
              <w:rPr>
                <w:spacing w:val="-6"/>
              </w:rPr>
              <w:t xml:space="preserve"> </w:t>
            </w:r>
            <w:r>
              <w:t>engine</w:t>
            </w:r>
          </w:p>
          <w:p w14:paraId="67C6D916" w14:textId="77777777" w:rsidR="003F6F3B" w:rsidRDefault="004C3118">
            <w:pPr>
              <w:pStyle w:val="TableParagraph"/>
              <w:numPr>
                <w:ilvl w:val="0"/>
                <w:numId w:val="1"/>
              </w:numPr>
              <w:tabs>
                <w:tab w:val="left" w:pos="900"/>
                <w:tab w:val="left" w:pos="901"/>
              </w:tabs>
              <w:spacing w:before="117"/>
              <w:ind w:hanging="361"/>
            </w:pPr>
            <w:r>
              <w:t>Rate of fuel leakage at various leakage monitoring points (ICU etc.) in Fuel Leakage</w:t>
            </w:r>
            <w:r>
              <w:rPr>
                <w:spacing w:val="2"/>
              </w:rPr>
              <w:t xml:space="preserve"> </w:t>
            </w:r>
            <w:r>
              <w:t>System</w:t>
            </w:r>
          </w:p>
        </w:tc>
      </w:tr>
      <w:tr w:rsidR="003F6F3B" w14:paraId="67C6D91D" w14:textId="77777777">
        <w:trPr>
          <w:trHeight w:val="771"/>
        </w:trPr>
        <w:tc>
          <w:tcPr>
            <w:tcW w:w="882" w:type="dxa"/>
          </w:tcPr>
          <w:p w14:paraId="67C6D918" w14:textId="77777777" w:rsidR="003F6F3B" w:rsidRDefault="003F6F3B">
            <w:pPr>
              <w:pStyle w:val="TableParagraph"/>
              <w:spacing w:before="11"/>
              <w:rPr>
                <w:rFonts w:ascii="Times New Roman"/>
                <w:sz w:val="21"/>
              </w:rPr>
            </w:pPr>
          </w:p>
          <w:p w14:paraId="67C6D919" w14:textId="77777777" w:rsidR="003F6F3B" w:rsidRDefault="004C3118">
            <w:pPr>
              <w:pStyle w:val="TableParagraph"/>
              <w:ind w:left="179"/>
            </w:pPr>
            <w:r>
              <w:t>A7</w:t>
            </w:r>
          </w:p>
        </w:tc>
        <w:tc>
          <w:tcPr>
            <w:tcW w:w="1481" w:type="dxa"/>
            <w:vMerge/>
            <w:tcBorders>
              <w:top w:val="nil"/>
            </w:tcBorders>
          </w:tcPr>
          <w:p w14:paraId="67C6D91A" w14:textId="77777777" w:rsidR="003F6F3B" w:rsidRDefault="003F6F3B">
            <w:pPr>
              <w:rPr>
                <w:sz w:val="2"/>
                <w:szCs w:val="2"/>
              </w:rPr>
            </w:pPr>
          </w:p>
        </w:tc>
        <w:tc>
          <w:tcPr>
            <w:tcW w:w="1436" w:type="dxa"/>
            <w:vMerge/>
            <w:tcBorders>
              <w:top w:val="nil"/>
            </w:tcBorders>
          </w:tcPr>
          <w:p w14:paraId="67C6D91B" w14:textId="77777777" w:rsidR="003F6F3B" w:rsidRDefault="003F6F3B">
            <w:pPr>
              <w:rPr>
                <w:sz w:val="2"/>
                <w:szCs w:val="2"/>
              </w:rPr>
            </w:pPr>
          </w:p>
        </w:tc>
        <w:tc>
          <w:tcPr>
            <w:tcW w:w="10208" w:type="dxa"/>
          </w:tcPr>
          <w:p w14:paraId="67C6D91C" w14:textId="77777777" w:rsidR="003F6F3B" w:rsidRDefault="004C3118">
            <w:pPr>
              <w:pStyle w:val="TableParagraph"/>
              <w:spacing w:before="120"/>
              <w:ind w:left="180" w:right="1"/>
            </w:pPr>
            <w:r>
              <w:t>M/ Engine to be tested ahead &amp; astern. Astern tested when the ship is moving at 4~5 kts speed ahead (with propeller not turning).</w:t>
            </w:r>
          </w:p>
        </w:tc>
      </w:tr>
      <w:tr w:rsidR="003F6F3B" w14:paraId="67C6D922" w14:textId="77777777">
        <w:trPr>
          <w:trHeight w:val="506"/>
        </w:trPr>
        <w:tc>
          <w:tcPr>
            <w:tcW w:w="882" w:type="dxa"/>
          </w:tcPr>
          <w:p w14:paraId="67C6D91E" w14:textId="77777777" w:rsidR="003F6F3B" w:rsidRDefault="004C3118">
            <w:pPr>
              <w:pStyle w:val="TableParagraph"/>
              <w:spacing w:before="120"/>
              <w:ind w:left="179"/>
            </w:pPr>
            <w:r>
              <w:t>A8</w:t>
            </w:r>
          </w:p>
        </w:tc>
        <w:tc>
          <w:tcPr>
            <w:tcW w:w="1481" w:type="dxa"/>
            <w:vMerge/>
            <w:tcBorders>
              <w:top w:val="nil"/>
            </w:tcBorders>
          </w:tcPr>
          <w:p w14:paraId="67C6D91F" w14:textId="77777777" w:rsidR="003F6F3B" w:rsidRDefault="003F6F3B">
            <w:pPr>
              <w:rPr>
                <w:sz w:val="2"/>
                <w:szCs w:val="2"/>
              </w:rPr>
            </w:pPr>
          </w:p>
        </w:tc>
        <w:tc>
          <w:tcPr>
            <w:tcW w:w="1436" w:type="dxa"/>
            <w:vMerge/>
            <w:tcBorders>
              <w:top w:val="nil"/>
            </w:tcBorders>
          </w:tcPr>
          <w:p w14:paraId="67C6D920" w14:textId="77777777" w:rsidR="003F6F3B" w:rsidRDefault="003F6F3B">
            <w:pPr>
              <w:rPr>
                <w:sz w:val="2"/>
                <w:szCs w:val="2"/>
              </w:rPr>
            </w:pPr>
          </w:p>
        </w:tc>
        <w:tc>
          <w:tcPr>
            <w:tcW w:w="10208" w:type="dxa"/>
          </w:tcPr>
          <w:p w14:paraId="67C6D921" w14:textId="77777777" w:rsidR="003F6F3B" w:rsidRDefault="004C3118">
            <w:pPr>
              <w:pStyle w:val="TableParagraph"/>
              <w:spacing w:before="120"/>
              <w:ind w:left="180"/>
            </w:pPr>
            <w:r>
              <w:t>Funnel smoke checked and confirmed to be satisfactory.</w:t>
            </w:r>
          </w:p>
        </w:tc>
      </w:tr>
      <w:tr w:rsidR="003F6F3B" w14:paraId="67C6D928" w14:textId="77777777">
        <w:trPr>
          <w:trHeight w:val="771"/>
        </w:trPr>
        <w:tc>
          <w:tcPr>
            <w:tcW w:w="882" w:type="dxa"/>
          </w:tcPr>
          <w:p w14:paraId="67C6D923" w14:textId="77777777" w:rsidR="003F6F3B" w:rsidRDefault="003F6F3B">
            <w:pPr>
              <w:pStyle w:val="TableParagraph"/>
              <w:spacing w:before="11"/>
              <w:rPr>
                <w:rFonts w:ascii="Times New Roman"/>
                <w:sz w:val="21"/>
              </w:rPr>
            </w:pPr>
          </w:p>
          <w:p w14:paraId="67C6D924" w14:textId="77777777" w:rsidR="003F6F3B" w:rsidRDefault="004C3118">
            <w:pPr>
              <w:pStyle w:val="TableParagraph"/>
              <w:ind w:left="179"/>
            </w:pPr>
            <w:r>
              <w:t>A9</w:t>
            </w:r>
          </w:p>
        </w:tc>
        <w:tc>
          <w:tcPr>
            <w:tcW w:w="1481" w:type="dxa"/>
            <w:vMerge/>
            <w:tcBorders>
              <w:top w:val="nil"/>
            </w:tcBorders>
          </w:tcPr>
          <w:p w14:paraId="67C6D925" w14:textId="77777777" w:rsidR="003F6F3B" w:rsidRDefault="003F6F3B">
            <w:pPr>
              <w:rPr>
                <w:sz w:val="2"/>
                <w:szCs w:val="2"/>
              </w:rPr>
            </w:pPr>
          </w:p>
        </w:tc>
        <w:tc>
          <w:tcPr>
            <w:tcW w:w="1436" w:type="dxa"/>
            <w:vMerge/>
            <w:tcBorders>
              <w:top w:val="nil"/>
            </w:tcBorders>
          </w:tcPr>
          <w:p w14:paraId="67C6D926" w14:textId="77777777" w:rsidR="003F6F3B" w:rsidRDefault="003F6F3B">
            <w:pPr>
              <w:rPr>
                <w:sz w:val="2"/>
                <w:szCs w:val="2"/>
              </w:rPr>
            </w:pPr>
          </w:p>
        </w:tc>
        <w:tc>
          <w:tcPr>
            <w:tcW w:w="10208" w:type="dxa"/>
          </w:tcPr>
          <w:p w14:paraId="67C6D927" w14:textId="77777777" w:rsidR="003F6F3B" w:rsidRDefault="004C3118">
            <w:pPr>
              <w:pStyle w:val="TableParagraph"/>
              <w:spacing w:before="119"/>
              <w:ind w:left="180"/>
            </w:pPr>
            <w:r>
              <w:t xml:space="preserve">Any limitations in loading the main Engine up to 80% rated load should be identified, and appropriate measures taken for rectification of the condition, in line with </w:t>
            </w:r>
            <w:proofErr w:type="gramStart"/>
            <w:r>
              <w:t>maker’s</w:t>
            </w:r>
            <w:proofErr w:type="gramEnd"/>
            <w:r>
              <w:t xml:space="preserve"> guidelines.</w:t>
            </w:r>
          </w:p>
        </w:tc>
      </w:tr>
      <w:tr w:rsidR="003F6F3B" w14:paraId="67C6D930" w14:textId="77777777">
        <w:trPr>
          <w:trHeight w:val="1808"/>
        </w:trPr>
        <w:tc>
          <w:tcPr>
            <w:tcW w:w="882" w:type="dxa"/>
          </w:tcPr>
          <w:p w14:paraId="67C6D929" w14:textId="77777777" w:rsidR="003F6F3B" w:rsidRDefault="003F6F3B">
            <w:pPr>
              <w:pStyle w:val="TableParagraph"/>
              <w:rPr>
                <w:rFonts w:ascii="Times New Roman"/>
                <w:sz w:val="26"/>
              </w:rPr>
            </w:pPr>
          </w:p>
          <w:p w14:paraId="67C6D92A" w14:textId="77777777" w:rsidR="003F6F3B" w:rsidRDefault="003F6F3B">
            <w:pPr>
              <w:pStyle w:val="TableParagraph"/>
              <w:rPr>
                <w:rFonts w:ascii="Times New Roman"/>
                <w:sz w:val="26"/>
              </w:rPr>
            </w:pPr>
          </w:p>
          <w:p w14:paraId="67C6D92B" w14:textId="77777777" w:rsidR="003F6F3B" w:rsidRDefault="004C3118">
            <w:pPr>
              <w:pStyle w:val="TableParagraph"/>
              <w:spacing w:before="173"/>
              <w:ind w:left="179"/>
            </w:pPr>
            <w:r>
              <w:t>A10</w:t>
            </w:r>
          </w:p>
        </w:tc>
        <w:tc>
          <w:tcPr>
            <w:tcW w:w="1481" w:type="dxa"/>
            <w:vMerge/>
            <w:tcBorders>
              <w:top w:val="nil"/>
            </w:tcBorders>
          </w:tcPr>
          <w:p w14:paraId="67C6D92C" w14:textId="77777777" w:rsidR="003F6F3B" w:rsidRDefault="003F6F3B">
            <w:pPr>
              <w:rPr>
                <w:sz w:val="2"/>
                <w:szCs w:val="2"/>
              </w:rPr>
            </w:pPr>
          </w:p>
        </w:tc>
        <w:tc>
          <w:tcPr>
            <w:tcW w:w="1436" w:type="dxa"/>
            <w:vMerge/>
            <w:tcBorders>
              <w:top w:val="nil"/>
            </w:tcBorders>
          </w:tcPr>
          <w:p w14:paraId="67C6D92D" w14:textId="77777777" w:rsidR="003F6F3B" w:rsidRDefault="003F6F3B">
            <w:pPr>
              <w:rPr>
                <w:sz w:val="2"/>
                <w:szCs w:val="2"/>
              </w:rPr>
            </w:pPr>
          </w:p>
        </w:tc>
        <w:tc>
          <w:tcPr>
            <w:tcW w:w="10208" w:type="dxa"/>
          </w:tcPr>
          <w:p w14:paraId="67C6D92E" w14:textId="77777777" w:rsidR="003F6F3B" w:rsidRDefault="004C3118">
            <w:pPr>
              <w:pStyle w:val="TableParagraph"/>
              <w:spacing w:before="119"/>
              <w:ind w:left="180" w:right="103"/>
              <w:jc w:val="both"/>
            </w:pPr>
            <w:r>
              <w:t>For</w:t>
            </w:r>
            <w:r>
              <w:rPr>
                <w:spacing w:val="-17"/>
              </w:rPr>
              <w:t xml:space="preserve"> </w:t>
            </w:r>
            <w:r>
              <w:t>MAN</w:t>
            </w:r>
            <w:r>
              <w:rPr>
                <w:spacing w:val="-16"/>
              </w:rPr>
              <w:t xml:space="preserve"> </w:t>
            </w:r>
            <w:r>
              <w:t>main</w:t>
            </w:r>
            <w:r>
              <w:rPr>
                <w:spacing w:val="-16"/>
              </w:rPr>
              <w:t xml:space="preserve"> </w:t>
            </w:r>
            <w:r>
              <w:t>engines</w:t>
            </w:r>
            <w:r>
              <w:rPr>
                <w:spacing w:val="-16"/>
              </w:rPr>
              <w:t xml:space="preserve"> </w:t>
            </w:r>
            <w:r>
              <w:t>of</w:t>
            </w:r>
            <w:r>
              <w:rPr>
                <w:spacing w:val="-15"/>
              </w:rPr>
              <w:t xml:space="preserve"> </w:t>
            </w:r>
            <w:r>
              <w:t>the</w:t>
            </w:r>
            <w:r>
              <w:rPr>
                <w:spacing w:val="-17"/>
              </w:rPr>
              <w:t xml:space="preserve"> </w:t>
            </w:r>
            <w:r>
              <w:t>type</w:t>
            </w:r>
            <w:r>
              <w:rPr>
                <w:spacing w:val="-16"/>
              </w:rPr>
              <w:t xml:space="preserve"> </w:t>
            </w:r>
            <w:r>
              <w:t>‘ME’,</w:t>
            </w:r>
            <w:r>
              <w:rPr>
                <w:spacing w:val="-16"/>
              </w:rPr>
              <w:t xml:space="preserve"> </w:t>
            </w:r>
            <w:r>
              <w:t>check</w:t>
            </w:r>
            <w:r>
              <w:rPr>
                <w:spacing w:val="-15"/>
              </w:rPr>
              <w:t xml:space="preserve"> </w:t>
            </w:r>
            <w:r>
              <w:t>following</w:t>
            </w:r>
            <w:r>
              <w:rPr>
                <w:spacing w:val="-17"/>
              </w:rPr>
              <w:t xml:space="preserve"> </w:t>
            </w:r>
            <w:r>
              <w:t>and</w:t>
            </w:r>
            <w:r>
              <w:rPr>
                <w:spacing w:val="-15"/>
              </w:rPr>
              <w:t xml:space="preserve"> </w:t>
            </w:r>
            <w:r>
              <w:t>compare</w:t>
            </w:r>
            <w:r>
              <w:rPr>
                <w:spacing w:val="-16"/>
              </w:rPr>
              <w:t xml:space="preserve"> </w:t>
            </w:r>
            <w:r>
              <w:t>with</w:t>
            </w:r>
            <w:r>
              <w:rPr>
                <w:spacing w:val="-15"/>
              </w:rPr>
              <w:t xml:space="preserve"> </w:t>
            </w:r>
            <w:r>
              <w:t>makers</w:t>
            </w:r>
            <w:r>
              <w:rPr>
                <w:spacing w:val="-15"/>
              </w:rPr>
              <w:t xml:space="preserve"> </w:t>
            </w:r>
            <w:r>
              <w:t>recommended</w:t>
            </w:r>
            <w:r>
              <w:rPr>
                <w:spacing w:val="-16"/>
              </w:rPr>
              <w:t xml:space="preserve"> </w:t>
            </w:r>
            <w:r>
              <w:t>levels, to assess the extent of internal leakages in the system (FIVA Pilot valves, hydraulic pumps, etc.), and record the values for assessing the</w:t>
            </w:r>
            <w:r>
              <w:rPr>
                <w:spacing w:val="-5"/>
              </w:rPr>
              <w:t xml:space="preserve"> </w:t>
            </w:r>
            <w:r>
              <w:t>trend.</w:t>
            </w:r>
          </w:p>
          <w:p w14:paraId="67C6D92F" w14:textId="77777777" w:rsidR="003F6F3B" w:rsidRDefault="004C3118">
            <w:pPr>
              <w:pStyle w:val="TableParagraph"/>
              <w:spacing w:before="6" w:line="380" w:lineRule="atLeast"/>
              <w:ind w:left="180" w:right="2528"/>
              <w:jc w:val="both"/>
            </w:pPr>
            <w:r>
              <w:t>Maximum hydraulic pressure build-up by the pumps (usually 220 ~ 225 Bar). Time taken to build up the pressure.</w:t>
            </w:r>
          </w:p>
        </w:tc>
      </w:tr>
      <w:tr w:rsidR="003F6F3B" w14:paraId="67C6D940" w14:textId="77777777">
        <w:trPr>
          <w:trHeight w:val="770"/>
        </w:trPr>
        <w:tc>
          <w:tcPr>
            <w:tcW w:w="882" w:type="dxa"/>
          </w:tcPr>
          <w:p w14:paraId="67C6D931" w14:textId="77777777" w:rsidR="003F6F3B" w:rsidRDefault="003F6F3B">
            <w:pPr>
              <w:pStyle w:val="TableParagraph"/>
              <w:spacing w:before="11"/>
              <w:rPr>
                <w:rFonts w:ascii="Times New Roman"/>
                <w:sz w:val="21"/>
              </w:rPr>
            </w:pPr>
          </w:p>
          <w:p w14:paraId="67C6D932" w14:textId="77777777" w:rsidR="003F6F3B" w:rsidRDefault="004C3118">
            <w:pPr>
              <w:pStyle w:val="TableParagraph"/>
              <w:ind w:left="179"/>
            </w:pPr>
            <w:r>
              <w:t>B1</w:t>
            </w:r>
          </w:p>
        </w:tc>
        <w:tc>
          <w:tcPr>
            <w:tcW w:w="1481" w:type="dxa"/>
            <w:vMerge w:val="restart"/>
          </w:tcPr>
          <w:p w14:paraId="67C6D933" w14:textId="77777777" w:rsidR="003F6F3B" w:rsidRDefault="003F6F3B">
            <w:pPr>
              <w:pStyle w:val="TableParagraph"/>
              <w:rPr>
                <w:rFonts w:ascii="Times New Roman"/>
                <w:sz w:val="26"/>
              </w:rPr>
            </w:pPr>
          </w:p>
          <w:p w14:paraId="67C6D934" w14:textId="77777777" w:rsidR="003F6F3B" w:rsidRDefault="003F6F3B">
            <w:pPr>
              <w:pStyle w:val="TableParagraph"/>
              <w:rPr>
                <w:rFonts w:ascii="Times New Roman"/>
                <w:sz w:val="26"/>
              </w:rPr>
            </w:pPr>
          </w:p>
          <w:p w14:paraId="67C6D935" w14:textId="77777777" w:rsidR="003F6F3B" w:rsidRDefault="003F6F3B">
            <w:pPr>
              <w:pStyle w:val="TableParagraph"/>
              <w:rPr>
                <w:rFonts w:ascii="Times New Roman"/>
                <w:sz w:val="26"/>
              </w:rPr>
            </w:pPr>
          </w:p>
          <w:p w14:paraId="67C6D936" w14:textId="77777777" w:rsidR="003F6F3B" w:rsidRDefault="003F6F3B">
            <w:pPr>
              <w:pStyle w:val="TableParagraph"/>
              <w:rPr>
                <w:rFonts w:ascii="Times New Roman"/>
                <w:sz w:val="26"/>
              </w:rPr>
            </w:pPr>
          </w:p>
          <w:p w14:paraId="67C6D937" w14:textId="77777777" w:rsidR="003F6F3B" w:rsidRDefault="003F6F3B">
            <w:pPr>
              <w:pStyle w:val="TableParagraph"/>
              <w:rPr>
                <w:rFonts w:ascii="Times New Roman"/>
                <w:sz w:val="26"/>
              </w:rPr>
            </w:pPr>
          </w:p>
          <w:p w14:paraId="67C6D938" w14:textId="77777777" w:rsidR="003F6F3B" w:rsidRDefault="004C3118">
            <w:pPr>
              <w:pStyle w:val="TableParagraph"/>
              <w:spacing w:before="187"/>
              <w:ind w:left="179" w:right="453"/>
            </w:pPr>
            <w:r>
              <w:t xml:space="preserve">Auxiliary </w:t>
            </w:r>
            <w:r>
              <w:lastRenderedPageBreak/>
              <w:t>engines</w:t>
            </w:r>
          </w:p>
        </w:tc>
        <w:tc>
          <w:tcPr>
            <w:tcW w:w="1436" w:type="dxa"/>
            <w:vMerge w:val="restart"/>
          </w:tcPr>
          <w:p w14:paraId="67C6D939" w14:textId="77777777" w:rsidR="003F6F3B" w:rsidRDefault="003F6F3B">
            <w:pPr>
              <w:pStyle w:val="TableParagraph"/>
              <w:rPr>
                <w:rFonts w:ascii="Times New Roman"/>
                <w:sz w:val="26"/>
              </w:rPr>
            </w:pPr>
          </w:p>
          <w:p w14:paraId="67C6D93A" w14:textId="77777777" w:rsidR="003F6F3B" w:rsidRDefault="003F6F3B">
            <w:pPr>
              <w:pStyle w:val="TableParagraph"/>
              <w:rPr>
                <w:rFonts w:ascii="Times New Roman"/>
                <w:sz w:val="26"/>
              </w:rPr>
            </w:pPr>
          </w:p>
          <w:p w14:paraId="67C6D93B" w14:textId="77777777" w:rsidR="003F6F3B" w:rsidRDefault="003F6F3B">
            <w:pPr>
              <w:pStyle w:val="TableParagraph"/>
              <w:rPr>
                <w:rFonts w:ascii="Times New Roman"/>
                <w:sz w:val="26"/>
              </w:rPr>
            </w:pPr>
          </w:p>
          <w:p w14:paraId="67C6D93C" w14:textId="77777777" w:rsidR="003F6F3B" w:rsidRDefault="003F6F3B">
            <w:pPr>
              <w:pStyle w:val="TableParagraph"/>
              <w:rPr>
                <w:rFonts w:ascii="Times New Roman"/>
                <w:sz w:val="26"/>
              </w:rPr>
            </w:pPr>
          </w:p>
          <w:p w14:paraId="67C6D93D" w14:textId="77777777" w:rsidR="003F6F3B" w:rsidRDefault="003F6F3B">
            <w:pPr>
              <w:pStyle w:val="TableParagraph"/>
              <w:spacing w:before="8"/>
              <w:rPr>
                <w:rFonts w:ascii="Times New Roman"/>
                <w:sz w:val="30"/>
              </w:rPr>
            </w:pPr>
          </w:p>
          <w:p w14:paraId="67C6D93E" w14:textId="77777777" w:rsidR="003F6F3B" w:rsidRDefault="004C3118">
            <w:pPr>
              <w:pStyle w:val="TableParagraph"/>
              <w:tabs>
                <w:tab w:val="left" w:pos="1179"/>
              </w:tabs>
              <w:ind w:left="180" w:right="96"/>
            </w:pPr>
            <w:r>
              <w:t>Monthly</w:t>
            </w:r>
            <w:r>
              <w:tab/>
            </w:r>
            <w:r>
              <w:rPr>
                <w:spacing w:val="-17"/>
              </w:rPr>
              <w:t xml:space="preserve">&amp; </w:t>
            </w:r>
            <w:r>
              <w:lastRenderedPageBreak/>
              <w:t>before calling</w:t>
            </w:r>
            <w:r>
              <w:rPr>
                <w:spacing w:val="-8"/>
              </w:rPr>
              <w:t xml:space="preserve"> </w:t>
            </w:r>
            <w:r>
              <w:t>ECA.</w:t>
            </w:r>
          </w:p>
        </w:tc>
        <w:tc>
          <w:tcPr>
            <w:tcW w:w="10208" w:type="dxa"/>
          </w:tcPr>
          <w:p w14:paraId="67C6D93F" w14:textId="77777777" w:rsidR="003F6F3B" w:rsidRDefault="004C3118">
            <w:pPr>
              <w:pStyle w:val="TableParagraph"/>
              <w:spacing w:before="119"/>
              <w:ind w:left="180"/>
            </w:pPr>
            <w:r>
              <w:lastRenderedPageBreak/>
              <w:t>Auxiliary</w:t>
            </w:r>
            <w:r>
              <w:rPr>
                <w:spacing w:val="-11"/>
              </w:rPr>
              <w:t xml:space="preserve"> </w:t>
            </w:r>
            <w:r>
              <w:t>engines</w:t>
            </w:r>
            <w:r>
              <w:rPr>
                <w:spacing w:val="-9"/>
              </w:rPr>
              <w:t xml:space="preserve"> </w:t>
            </w:r>
            <w:r>
              <w:t>to</w:t>
            </w:r>
            <w:r>
              <w:rPr>
                <w:spacing w:val="-10"/>
              </w:rPr>
              <w:t xml:space="preserve"> </w:t>
            </w:r>
            <w:r>
              <w:t>be</w:t>
            </w:r>
            <w:r>
              <w:rPr>
                <w:spacing w:val="-10"/>
              </w:rPr>
              <w:t xml:space="preserve"> </w:t>
            </w:r>
            <w:r>
              <w:t>tested</w:t>
            </w:r>
            <w:r>
              <w:rPr>
                <w:spacing w:val="-9"/>
              </w:rPr>
              <w:t xml:space="preserve"> </w:t>
            </w:r>
            <w:r>
              <w:t>at</w:t>
            </w:r>
            <w:r>
              <w:rPr>
                <w:spacing w:val="-10"/>
              </w:rPr>
              <w:t xml:space="preserve"> </w:t>
            </w:r>
            <w:r>
              <w:t>80%</w:t>
            </w:r>
            <w:r>
              <w:rPr>
                <w:spacing w:val="-10"/>
              </w:rPr>
              <w:t xml:space="preserve"> </w:t>
            </w:r>
            <w:r>
              <w:t>load</w:t>
            </w:r>
            <w:r>
              <w:rPr>
                <w:spacing w:val="-10"/>
              </w:rPr>
              <w:t xml:space="preserve"> </w:t>
            </w:r>
            <w:r>
              <w:t>on</w:t>
            </w:r>
            <w:r>
              <w:rPr>
                <w:spacing w:val="-9"/>
              </w:rPr>
              <w:t xml:space="preserve"> </w:t>
            </w:r>
            <w:r>
              <w:t>LSMGO.</w:t>
            </w:r>
            <w:r>
              <w:rPr>
                <w:spacing w:val="-7"/>
              </w:rPr>
              <w:t xml:space="preserve"> </w:t>
            </w:r>
            <w:r>
              <w:t>For</w:t>
            </w:r>
            <w:r>
              <w:rPr>
                <w:spacing w:val="-10"/>
              </w:rPr>
              <w:t xml:space="preserve"> </w:t>
            </w:r>
            <w:r>
              <w:t>effective</w:t>
            </w:r>
            <w:r>
              <w:rPr>
                <w:spacing w:val="-9"/>
              </w:rPr>
              <w:t xml:space="preserve"> </w:t>
            </w:r>
            <w:r>
              <w:t>analyses</w:t>
            </w:r>
            <w:r>
              <w:rPr>
                <w:spacing w:val="-8"/>
              </w:rPr>
              <w:t xml:space="preserve"> </w:t>
            </w:r>
            <w:r>
              <w:t>of</w:t>
            </w:r>
            <w:r>
              <w:rPr>
                <w:spacing w:val="-10"/>
              </w:rPr>
              <w:t xml:space="preserve"> </w:t>
            </w:r>
            <w:r>
              <w:t>the</w:t>
            </w:r>
            <w:r>
              <w:rPr>
                <w:spacing w:val="-10"/>
              </w:rPr>
              <w:t xml:space="preserve"> </w:t>
            </w:r>
            <w:r>
              <w:t>performance</w:t>
            </w:r>
            <w:r>
              <w:rPr>
                <w:spacing w:val="-10"/>
              </w:rPr>
              <w:t xml:space="preserve"> </w:t>
            </w:r>
            <w:r>
              <w:t>trend, the measurements should be recorded at a consistent load every month, as far as</w:t>
            </w:r>
            <w:r>
              <w:rPr>
                <w:spacing w:val="-21"/>
              </w:rPr>
              <w:t xml:space="preserve"> </w:t>
            </w:r>
            <w:r>
              <w:t>practical.</w:t>
            </w:r>
          </w:p>
        </w:tc>
      </w:tr>
      <w:tr w:rsidR="003F6F3B" w14:paraId="67C6D946" w14:textId="77777777">
        <w:trPr>
          <w:trHeight w:val="771"/>
        </w:trPr>
        <w:tc>
          <w:tcPr>
            <w:tcW w:w="882" w:type="dxa"/>
          </w:tcPr>
          <w:p w14:paraId="67C6D941" w14:textId="77777777" w:rsidR="003F6F3B" w:rsidRDefault="003F6F3B">
            <w:pPr>
              <w:pStyle w:val="TableParagraph"/>
              <w:spacing w:before="11"/>
              <w:rPr>
                <w:rFonts w:ascii="Times New Roman"/>
                <w:sz w:val="21"/>
              </w:rPr>
            </w:pPr>
          </w:p>
          <w:p w14:paraId="67C6D942" w14:textId="77777777" w:rsidR="003F6F3B" w:rsidRDefault="004C3118">
            <w:pPr>
              <w:pStyle w:val="TableParagraph"/>
              <w:ind w:left="179"/>
            </w:pPr>
            <w:r>
              <w:t>B2</w:t>
            </w:r>
          </w:p>
        </w:tc>
        <w:tc>
          <w:tcPr>
            <w:tcW w:w="1481" w:type="dxa"/>
            <w:vMerge/>
            <w:tcBorders>
              <w:top w:val="nil"/>
            </w:tcBorders>
          </w:tcPr>
          <w:p w14:paraId="67C6D943" w14:textId="77777777" w:rsidR="003F6F3B" w:rsidRDefault="003F6F3B">
            <w:pPr>
              <w:rPr>
                <w:sz w:val="2"/>
                <w:szCs w:val="2"/>
              </w:rPr>
            </w:pPr>
          </w:p>
        </w:tc>
        <w:tc>
          <w:tcPr>
            <w:tcW w:w="1436" w:type="dxa"/>
            <w:vMerge/>
            <w:tcBorders>
              <w:top w:val="nil"/>
            </w:tcBorders>
          </w:tcPr>
          <w:p w14:paraId="67C6D944" w14:textId="77777777" w:rsidR="003F6F3B" w:rsidRDefault="003F6F3B">
            <w:pPr>
              <w:rPr>
                <w:sz w:val="2"/>
                <w:szCs w:val="2"/>
              </w:rPr>
            </w:pPr>
          </w:p>
        </w:tc>
        <w:tc>
          <w:tcPr>
            <w:tcW w:w="10208" w:type="dxa"/>
          </w:tcPr>
          <w:p w14:paraId="67C6D945" w14:textId="77777777" w:rsidR="003F6F3B" w:rsidRDefault="004C3118">
            <w:pPr>
              <w:pStyle w:val="TableParagraph"/>
              <w:spacing w:before="120"/>
              <w:ind w:left="180"/>
            </w:pPr>
            <w:r>
              <w:t xml:space="preserve">Performance parameters to be noted and compared with corresponding parameters at corresponding load during sea Trials / shop Trials. In case of significant deviations, remedial measures </w:t>
            </w:r>
            <w:proofErr w:type="gramStart"/>
            <w:r>
              <w:t>to</w:t>
            </w:r>
            <w:proofErr w:type="gramEnd"/>
            <w:r>
              <w:t xml:space="preserve"> be taken.</w:t>
            </w:r>
          </w:p>
        </w:tc>
      </w:tr>
      <w:tr w:rsidR="003F6F3B" w14:paraId="67C6D94B" w14:textId="77777777">
        <w:trPr>
          <w:trHeight w:val="506"/>
        </w:trPr>
        <w:tc>
          <w:tcPr>
            <w:tcW w:w="882" w:type="dxa"/>
          </w:tcPr>
          <w:p w14:paraId="67C6D947" w14:textId="77777777" w:rsidR="003F6F3B" w:rsidRDefault="004C3118">
            <w:pPr>
              <w:pStyle w:val="TableParagraph"/>
              <w:spacing w:before="121"/>
              <w:ind w:left="179"/>
            </w:pPr>
            <w:r>
              <w:t>B3</w:t>
            </w:r>
          </w:p>
        </w:tc>
        <w:tc>
          <w:tcPr>
            <w:tcW w:w="1481" w:type="dxa"/>
            <w:vMerge/>
            <w:tcBorders>
              <w:top w:val="nil"/>
            </w:tcBorders>
          </w:tcPr>
          <w:p w14:paraId="67C6D948" w14:textId="77777777" w:rsidR="003F6F3B" w:rsidRDefault="003F6F3B">
            <w:pPr>
              <w:rPr>
                <w:sz w:val="2"/>
                <w:szCs w:val="2"/>
              </w:rPr>
            </w:pPr>
          </w:p>
        </w:tc>
        <w:tc>
          <w:tcPr>
            <w:tcW w:w="1436" w:type="dxa"/>
            <w:vMerge/>
            <w:tcBorders>
              <w:top w:val="nil"/>
            </w:tcBorders>
          </w:tcPr>
          <w:p w14:paraId="67C6D949" w14:textId="77777777" w:rsidR="003F6F3B" w:rsidRDefault="003F6F3B">
            <w:pPr>
              <w:rPr>
                <w:sz w:val="2"/>
                <w:szCs w:val="2"/>
              </w:rPr>
            </w:pPr>
          </w:p>
        </w:tc>
        <w:tc>
          <w:tcPr>
            <w:tcW w:w="10208" w:type="dxa"/>
          </w:tcPr>
          <w:p w14:paraId="67C6D94A" w14:textId="77777777" w:rsidR="003F6F3B" w:rsidRDefault="004C3118">
            <w:pPr>
              <w:pStyle w:val="TableParagraph"/>
              <w:spacing w:before="121"/>
              <w:ind w:left="180"/>
            </w:pPr>
            <w:r>
              <w:t>Leakages at fuel injection pumps to be checked, and rectified.</w:t>
            </w:r>
          </w:p>
        </w:tc>
      </w:tr>
      <w:tr w:rsidR="003F6F3B" w14:paraId="67C6D951" w14:textId="77777777">
        <w:trPr>
          <w:trHeight w:val="1301"/>
        </w:trPr>
        <w:tc>
          <w:tcPr>
            <w:tcW w:w="882" w:type="dxa"/>
          </w:tcPr>
          <w:p w14:paraId="67C6D94C" w14:textId="77777777" w:rsidR="003F6F3B" w:rsidRDefault="003F6F3B">
            <w:pPr>
              <w:pStyle w:val="TableParagraph"/>
              <w:rPr>
                <w:rFonts w:ascii="Times New Roman"/>
                <w:sz w:val="26"/>
              </w:rPr>
            </w:pPr>
          </w:p>
          <w:p w14:paraId="67C6D94D" w14:textId="77777777" w:rsidR="003F6F3B" w:rsidRDefault="004C3118">
            <w:pPr>
              <w:pStyle w:val="TableParagraph"/>
              <w:spacing w:before="218"/>
              <w:ind w:left="179"/>
            </w:pPr>
            <w:r>
              <w:t>B4</w:t>
            </w:r>
          </w:p>
        </w:tc>
        <w:tc>
          <w:tcPr>
            <w:tcW w:w="1481" w:type="dxa"/>
            <w:vMerge/>
            <w:tcBorders>
              <w:top w:val="nil"/>
            </w:tcBorders>
          </w:tcPr>
          <w:p w14:paraId="67C6D94E" w14:textId="77777777" w:rsidR="003F6F3B" w:rsidRDefault="003F6F3B">
            <w:pPr>
              <w:rPr>
                <w:sz w:val="2"/>
                <w:szCs w:val="2"/>
              </w:rPr>
            </w:pPr>
          </w:p>
        </w:tc>
        <w:tc>
          <w:tcPr>
            <w:tcW w:w="1436" w:type="dxa"/>
            <w:vMerge/>
            <w:tcBorders>
              <w:top w:val="nil"/>
            </w:tcBorders>
          </w:tcPr>
          <w:p w14:paraId="67C6D94F" w14:textId="77777777" w:rsidR="003F6F3B" w:rsidRDefault="003F6F3B">
            <w:pPr>
              <w:rPr>
                <w:sz w:val="2"/>
                <w:szCs w:val="2"/>
              </w:rPr>
            </w:pPr>
          </w:p>
        </w:tc>
        <w:tc>
          <w:tcPr>
            <w:tcW w:w="10208" w:type="dxa"/>
          </w:tcPr>
          <w:p w14:paraId="67C6D950" w14:textId="77777777" w:rsidR="003F6F3B" w:rsidRDefault="004C3118">
            <w:pPr>
              <w:pStyle w:val="TableParagraph"/>
              <w:spacing w:before="119"/>
              <w:ind w:left="180" w:right="95"/>
              <w:jc w:val="both"/>
            </w:pPr>
            <w:r>
              <w:t>Fuel racks during performance test on LSMGO compared with rack position corresponding to HFO operation</w:t>
            </w:r>
            <w:r>
              <w:rPr>
                <w:spacing w:val="-8"/>
              </w:rPr>
              <w:t xml:space="preserve"> </w:t>
            </w:r>
            <w:r>
              <w:t>(and</w:t>
            </w:r>
            <w:r>
              <w:rPr>
                <w:spacing w:val="-8"/>
              </w:rPr>
              <w:t xml:space="preserve"> </w:t>
            </w:r>
            <w:r>
              <w:t>rack</w:t>
            </w:r>
            <w:r>
              <w:rPr>
                <w:spacing w:val="-9"/>
              </w:rPr>
              <w:t xml:space="preserve"> </w:t>
            </w:r>
            <w:r>
              <w:t>positions</w:t>
            </w:r>
            <w:r>
              <w:rPr>
                <w:spacing w:val="-8"/>
              </w:rPr>
              <w:t xml:space="preserve"> </w:t>
            </w:r>
            <w:r>
              <w:t>at</w:t>
            </w:r>
            <w:r>
              <w:rPr>
                <w:spacing w:val="-9"/>
              </w:rPr>
              <w:t xml:space="preserve"> </w:t>
            </w:r>
            <w:r>
              <w:t>similar</w:t>
            </w:r>
            <w:r>
              <w:rPr>
                <w:spacing w:val="-8"/>
              </w:rPr>
              <w:t xml:space="preserve"> </w:t>
            </w:r>
            <w:r>
              <w:t>load</w:t>
            </w:r>
            <w:r>
              <w:rPr>
                <w:spacing w:val="-9"/>
              </w:rPr>
              <w:t xml:space="preserve"> </w:t>
            </w:r>
            <w:r>
              <w:t>during</w:t>
            </w:r>
            <w:r>
              <w:rPr>
                <w:spacing w:val="-8"/>
              </w:rPr>
              <w:t xml:space="preserve"> </w:t>
            </w:r>
            <w:r>
              <w:t>sea</w:t>
            </w:r>
            <w:r>
              <w:rPr>
                <w:spacing w:val="-9"/>
              </w:rPr>
              <w:t xml:space="preserve"> </w:t>
            </w:r>
            <w:r>
              <w:t>trials</w:t>
            </w:r>
            <w:r>
              <w:rPr>
                <w:spacing w:val="-7"/>
              </w:rPr>
              <w:t xml:space="preserve"> </w:t>
            </w:r>
            <w:r>
              <w:t>/</w:t>
            </w:r>
            <w:r>
              <w:rPr>
                <w:spacing w:val="-8"/>
              </w:rPr>
              <w:t xml:space="preserve"> </w:t>
            </w:r>
            <w:r>
              <w:t>shop</w:t>
            </w:r>
            <w:r>
              <w:rPr>
                <w:spacing w:val="-8"/>
              </w:rPr>
              <w:t xml:space="preserve"> </w:t>
            </w:r>
            <w:r>
              <w:t>trials)</w:t>
            </w:r>
            <w:r>
              <w:rPr>
                <w:spacing w:val="-7"/>
              </w:rPr>
              <w:t xml:space="preserve"> </w:t>
            </w:r>
            <w:r>
              <w:t>and</w:t>
            </w:r>
            <w:r>
              <w:rPr>
                <w:spacing w:val="-8"/>
              </w:rPr>
              <w:t xml:space="preserve"> </w:t>
            </w:r>
            <w:r>
              <w:t>condition</w:t>
            </w:r>
            <w:r>
              <w:rPr>
                <w:spacing w:val="-9"/>
              </w:rPr>
              <w:t xml:space="preserve"> </w:t>
            </w:r>
            <w:r>
              <w:t>of</w:t>
            </w:r>
            <w:r>
              <w:rPr>
                <w:spacing w:val="-8"/>
              </w:rPr>
              <w:t xml:space="preserve"> </w:t>
            </w:r>
            <w:r>
              <w:t>Fuel</w:t>
            </w:r>
            <w:r>
              <w:rPr>
                <w:spacing w:val="-8"/>
              </w:rPr>
              <w:t xml:space="preserve"> </w:t>
            </w:r>
            <w:r>
              <w:t>pumps verified. In case fuel rack is noted increased by 10%, problem to be rectified, and plunger and barrel renewal to be</w:t>
            </w:r>
            <w:r>
              <w:rPr>
                <w:spacing w:val="-3"/>
              </w:rPr>
              <w:t xml:space="preserve"> </w:t>
            </w:r>
            <w:r>
              <w:t>considered.</w:t>
            </w:r>
          </w:p>
        </w:tc>
      </w:tr>
      <w:tr w:rsidR="003F6F3B" w14:paraId="67C6D956" w14:textId="77777777" w:rsidTr="00860CB9">
        <w:trPr>
          <w:trHeight w:val="506"/>
        </w:trPr>
        <w:tc>
          <w:tcPr>
            <w:tcW w:w="882" w:type="dxa"/>
          </w:tcPr>
          <w:p w14:paraId="67C6D952" w14:textId="77777777" w:rsidR="003F6F3B" w:rsidRDefault="004C3118">
            <w:pPr>
              <w:pStyle w:val="TableParagraph"/>
              <w:spacing w:before="120"/>
              <w:ind w:left="179"/>
            </w:pPr>
            <w:r>
              <w:t>B5</w:t>
            </w:r>
          </w:p>
        </w:tc>
        <w:tc>
          <w:tcPr>
            <w:tcW w:w="1481" w:type="dxa"/>
            <w:vMerge/>
            <w:tcBorders>
              <w:top w:val="nil"/>
              <w:bottom w:val="nil"/>
            </w:tcBorders>
          </w:tcPr>
          <w:p w14:paraId="67C6D953" w14:textId="77777777" w:rsidR="003F6F3B" w:rsidRDefault="003F6F3B">
            <w:pPr>
              <w:rPr>
                <w:sz w:val="2"/>
                <w:szCs w:val="2"/>
              </w:rPr>
            </w:pPr>
          </w:p>
        </w:tc>
        <w:tc>
          <w:tcPr>
            <w:tcW w:w="1436" w:type="dxa"/>
            <w:vMerge/>
            <w:tcBorders>
              <w:top w:val="nil"/>
              <w:bottom w:val="nil"/>
            </w:tcBorders>
          </w:tcPr>
          <w:p w14:paraId="67C6D954" w14:textId="77777777" w:rsidR="003F6F3B" w:rsidRDefault="003F6F3B">
            <w:pPr>
              <w:rPr>
                <w:sz w:val="2"/>
                <w:szCs w:val="2"/>
              </w:rPr>
            </w:pPr>
          </w:p>
        </w:tc>
        <w:tc>
          <w:tcPr>
            <w:tcW w:w="10208" w:type="dxa"/>
          </w:tcPr>
          <w:p w14:paraId="67C6D955" w14:textId="77777777" w:rsidR="003F6F3B" w:rsidRDefault="004C3118">
            <w:pPr>
              <w:pStyle w:val="TableParagraph"/>
              <w:spacing w:before="120"/>
              <w:ind w:left="180"/>
            </w:pPr>
            <w:r>
              <w:t>Funnel smoke checked and confirmed to be satisfactory.</w:t>
            </w:r>
          </w:p>
        </w:tc>
      </w:tr>
      <w:tr w:rsidR="00860CB9" w14:paraId="1D4EB897" w14:textId="77777777">
        <w:trPr>
          <w:trHeight w:val="506"/>
        </w:trPr>
        <w:tc>
          <w:tcPr>
            <w:tcW w:w="882" w:type="dxa"/>
          </w:tcPr>
          <w:p w14:paraId="0C5E2B47" w14:textId="77777777" w:rsidR="00860CB9" w:rsidRDefault="00860CB9" w:rsidP="00860CB9">
            <w:pPr>
              <w:pStyle w:val="TableParagraph"/>
              <w:spacing w:before="11"/>
              <w:rPr>
                <w:rFonts w:ascii="Times New Roman"/>
                <w:sz w:val="21"/>
              </w:rPr>
            </w:pPr>
          </w:p>
          <w:p w14:paraId="5023172D" w14:textId="13AF0C00" w:rsidR="00860CB9" w:rsidRDefault="00860CB9" w:rsidP="00860CB9">
            <w:pPr>
              <w:pStyle w:val="TableParagraph"/>
              <w:spacing w:before="120"/>
              <w:ind w:left="179"/>
            </w:pPr>
            <w:r>
              <w:t>B6</w:t>
            </w:r>
          </w:p>
        </w:tc>
        <w:tc>
          <w:tcPr>
            <w:tcW w:w="1481" w:type="dxa"/>
            <w:tcBorders>
              <w:top w:val="nil"/>
            </w:tcBorders>
          </w:tcPr>
          <w:p w14:paraId="6D3CF80E" w14:textId="77777777" w:rsidR="00860CB9" w:rsidRDefault="00860CB9" w:rsidP="00860CB9">
            <w:pPr>
              <w:rPr>
                <w:sz w:val="2"/>
                <w:szCs w:val="2"/>
              </w:rPr>
            </w:pPr>
          </w:p>
        </w:tc>
        <w:tc>
          <w:tcPr>
            <w:tcW w:w="1436" w:type="dxa"/>
            <w:tcBorders>
              <w:top w:val="nil"/>
            </w:tcBorders>
          </w:tcPr>
          <w:p w14:paraId="570521B4" w14:textId="77777777" w:rsidR="00860CB9" w:rsidRDefault="00860CB9" w:rsidP="00860CB9">
            <w:pPr>
              <w:rPr>
                <w:sz w:val="2"/>
                <w:szCs w:val="2"/>
              </w:rPr>
            </w:pPr>
          </w:p>
        </w:tc>
        <w:tc>
          <w:tcPr>
            <w:tcW w:w="10208" w:type="dxa"/>
          </w:tcPr>
          <w:p w14:paraId="3D6C213C" w14:textId="77777777" w:rsidR="00860CB9" w:rsidRDefault="00860CB9" w:rsidP="00860CB9">
            <w:pPr>
              <w:pStyle w:val="TableParagraph"/>
              <w:spacing w:before="119" w:line="265" w:lineRule="exact"/>
              <w:ind w:left="180"/>
            </w:pPr>
            <w:r>
              <w:t>Any</w:t>
            </w:r>
            <w:r>
              <w:rPr>
                <w:spacing w:val="51"/>
              </w:rPr>
              <w:t xml:space="preserve"> </w:t>
            </w:r>
            <w:r>
              <w:t>limitations</w:t>
            </w:r>
            <w:r>
              <w:rPr>
                <w:spacing w:val="51"/>
              </w:rPr>
              <w:t xml:space="preserve"> </w:t>
            </w:r>
            <w:r>
              <w:t>in</w:t>
            </w:r>
            <w:r>
              <w:rPr>
                <w:spacing w:val="51"/>
              </w:rPr>
              <w:t xml:space="preserve"> </w:t>
            </w:r>
            <w:r>
              <w:t>loading</w:t>
            </w:r>
            <w:r>
              <w:rPr>
                <w:spacing w:val="51"/>
              </w:rPr>
              <w:t xml:space="preserve"> </w:t>
            </w:r>
            <w:r>
              <w:t>the</w:t>
            </w:r>
            <w:r>
              <w:rPr>
                <w:spacing w:val="53"/>
              </w:rPr>
              <w:t xml:space="preserve"> </w:t>
            </w:r>
            <w:r>
              <w:t>auxiliary</w:t>
            </w:r>
            <w:r>
              <w:rPr>
                <w:spacing w:val="51"/>
              </w:rPr>
              <w:t xml:space="preserve"> </w:t>
            </w:r>
            <w:r>
              <w:t>engines</w:t>
            </w:r>
            <w:r>
              <w:rPr>
                <w:spacing w:val="51"/>
              </w:rPr>
              <w:t xml:space="preserve"> </w:t>
            </w:r>
            <w:r>
              <w:t>up</w:t>
            </w:r>
            <w:r>
              <w:rPr>
                <w:spacing w:val="51"/>
              </w:rPr>
              <w:t xml:space="preserve"> </w:t>
            </w:r>
            <w:r>
              <w:t>to 80%</w:t>
            </w:r>
            <w:r>
              <w:rPr>
                <w:spacing w:val="52"/>
              </w:rPr>
              <w:t xml:space="preserve"> </w:t>
            </w:r>
            <w:r>
              <w:t>rated</w:t>
            </w:r>
            <w:r>
              <w:rPr>
                <w:spacing w:val="51"/>
              </w:rPr>
              <w:t xml:space="preserve"> </w:t>
            </w:r>
            <w:r>
              <w:t>load</w:t>
            </w:r>
            <w:r>
              <w:rPr>
                <w:spacing w:val="51"/>
              </w:rPr>
              <w:t xml:space="preserve"> </w:t>
            </w:r>
            <w:r>
              <w:t>should</w:t>
            </w:r>
            <w:r>
              <w:rPr>
                <w:spacing w:val="51"/>
              </w:rPr>
              <w:t xml:space="preserve"> </w:t>
            </w:r>
            <w:r>
              <w:t>be</w:t>
            </w:r>
            <w:r>
              <w:rPr>
                <w:spacing w:val="51"/>
              </w:rPr>
              <w:t xml:space="preserve"> </w:t>
            </w:r>
            <w:r>
              <w:t>identified, and</w:t>
            </w:r>
          </w:p>
          <w:p w14:paraId="7AEAD087" w14:textId="7843CE57" w:rsidR="00860CB9" w:rsidRDefault="00860CB9" w:rsidP="00860CB9">
            <w:pPr>
              <w:pStyle w:val="TableParagraph"/>
              <w:spacing w:before="120"/>
              <w:ind w:left="180"/>
            </w:pPr>
            <w:r>
              <w:t xml:space="preserve">appropriate measures taken for rectification of the condition, in line with </w:t>
            </w:r>
            <w:proofErr w:type="gramStart"/>
            <w:r>
              <w:t>maker’s</w:t>
            </w:r>
            <w:proofErr w:type="gramEnd"/>
            <w:r>
              <w:t xml:space="preserve"> guidelines.</w:t>
            </w:r>
          </w:p>
        </w:tc>
      </w:tr>
    </w:tbl>
    <w:p w14:paraId="67C6D957" w14:textId="77777777" w:rsidR="003F6F3B" w:rsidRDefault="003F6F3B">
      <w:pPr>
        <w:sectPr w:rsidR="003F6F3B" w:rsidSect="005E33AD">
          <w:pgSz w:w="16840" w:h="11910" w:orient="landscape"/>
          <w:pgMar w:top="1100" w:right="1300" w:bottom="1200" w:left="1280" w:header="340" w:footer="1016" w:gutter="0"/>
          <w:cols w:space="720"/>
          <w:docGrid w:linePitch="299"/>
        </w:sectPr>
      </w:pPr>
    </w:p>
    <w:p w14:paraId="67C6D958" w14:textId="77777777" w:rsidR="003F6F3B" w:rsidRDefault="003F6F3B">
      <w:pPr>
        <w:pStyle w:val="BodyText"/>
        <w:spacing w:before="11"/>
        <w:rPr>
          <w:rFonts w:ascii="Times New Roman"/>
          <w:sz w:val="3"/>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2"/>
        <w:gridCol w:w="1481"/>
        <w:gridCol w:w="1436"/>
        <w:gridCol w:w="10208"/>
      </w:tblGrid>
      <w:tr w:rsidR="003F6F3B" w14:paraId="67C6D95D" w14:textId="77777777">
        <w:trPr>
          <w:trHeight w:val="506"/>
        </w:trPr>
        <w:tc>
          <w:tcPr>
            <w:tcW w:w="882" w:type="dxa"/>
          </w:tcPr>
          <w:p w14:paraId="67C6D959" w14:textId="77777777" w:rsidR="003F6F3B" w:rsidRDefault="004C3118">
            <w:pPr>
              <w:pStyle w:val="TableParagraph"/>
              <w:spacing w:before="119"/>
              <w:ind w:left="259"/>
              <w:rPr>
                <w:b/>
              </w:rPr>
            </w:pPr>
            <w:r>
              <w:rPr>
                <w:b/>
                <w:color w:val="2C4079"/>
              </w:rPr>
              <w:t>S/N</w:t>
            </w:r>
          </w:p>
        </w:tc>
        <w:tc>
          <w:tcPr>
            <w:tcW w:w="1481" w:type="dxa"/>
          </w:tcPr>
          <w:p w14:paraId="67C6D95A" w14:textId="77777777" w:rsidR="003F6F3B" w:rsidRDefault="004C3118">
            <w:pPr>
              <w:pStyle w:val="TableParagraph"/>
              <w:spacing w:before="119"/>
              <w:ind w:left="179"/>
              <w:rPr>
                <w:b/>
              </w:rPr>
            </w:pPr>
            <w:r>
              <w:rPr>
                <w:b/>
                <w:color w:val="2C4079"/>
              </w:rPr>
              <w:t>Equipment</w:t>
            </w:r>
          </w:p>
        </w:tc>
        <w:tc>
          <w:tcPr>
            <w:tcW w:w="1436" w:type="dxa"/>
          </w:tcPr>
          <w:p w14:paraId="67C6D95B" w14:textId="77777777" w:rsidR="003F6F3B" w:rsidRDefault="004C3118">
            <w:pPr>
              <w:pStyle w:val="TableParagraph"/>
              <w:spacing w:before="119"/>
              <w:ind w:left="180"/>
              <w:rPr>
                <w:b/>
              </w:rPr>
            </w:pPr>
            <w:r>
              <w:rPr>
                <w:b/>
                <w:color w:val="2C4079"/>
              </w:rPr>
              <w:t>Frequency</w:t>
            </w:r>
          </w:p>
        </w:tc>
        <w:tc>
          <w:tcPr>
            <w:tcW w:w="10208" w:type="dxa"/>
          </w:tcPr>
          <w:p w14:paraId="67C6D95C" w14:textId="77777777" w:rsidR="003F6F3B" w:rsidRDefault="004C3118">
            <w:pPr>
              <w:pStyle w:val="TableParagraph"/>
              <w:spacing w:before="119"/>
              <w:ind w:left="4297" w:right="4217"/>
              <w:jc w:val="center"/>
              <w:rPr>
                <w:b/>
              </w:rPr>
            </w:pPr>
            <w:r>
              <w:rPr>
                <w:b/>
                <w:color w:val="2C4079"/>
              </w:rPr>
              <w:t>Items to check</w:t>
            </w:r>
          </w:p>
        </w:tc>
      </w:tr>
      <w:tr w:rsidR="003F6F3B" w14:paraId="67C6D96F" w14:textId="77777777">
        <w:trPr>
          <w:trHeight w:val="504"/>
        </w:trPr>
        <w:tc>
          <w:tcPr>
            <w:tcW w:w="882" w:type="dxa"/>
          </w:tcPr>
          <w:p w14:paraId="67C6D965" w14:textId="77777777" w:rsidR="003F6F3B" w:rsidRDefault="004C3118">
            <w:pPr>
              <w:pStyle w:val="TableParagraph"/>
              <w:spacing w:before="119"/>
              <w:ind w:left="179"/>
            </w:pPr>
            <w:r>
              <w:t>C1</w:t>
            </w:r>
          </w:p>
        </w:tc>
        <w:tc>
          <w:tcPr>
            <w:tcW w:w="1481" w:type="dxa"/>
            <w:vMerge w:val="restart"/>
          </w:tcPr>
          <w:p w14:paraId="67C6D966" w14:textId="77777777" w:rsidR="003F6F3B" w:rsidRDefault="003F6F3B">
            <w:pPr>
              <w:pStyle w:val="TableParagraph"/>
              <w:rPr>
                <w:rFonts w:ascii="Times New Roman"/>
                <w:sz w:val="26"/>
              </w:rPr>
            </w:pPr>
          </w:p>
          <w:p w14:paraId="67C6D967" w14:textId="77777777" w:rsidR="003F6F3B" w:rsidRDefault="003F6F3B">
            <w:pPr>
              <w:pStyle w:val="TableParagraph"/>
              <w:rPr>
                <w:rFonts w:ascii="Times New Roman"/>
                <w:sz w:val="26"/>
              </w:rPr>
            </w:pPr>
          </w:p>
          <w:p w14:paraId="67C6D968" w14:textId="77777777" w:rsidR="003F6F3B" w:rsidRDefault="003F6F3B">
            <w:pPr>
              <w:pStyle w:val="TableParagraph"/>
              <w:rPr>
                <w:rFonts w:ascii="Times New Roman"/>
                <w:sz w:val="26"/>
              </w:rPr>
            </w:pPr>
          </w:p>
          <w:p w14:paraId="67C6D969" w14:textId="77777777" w:rsidR="003F6F3B" w:rsidRDefault="003F6F3B">
            <w:pPr>
              <w:pStyle w:val="TableParagraph"/>
              <w:spacing w:before="8"/>
              <w:rPr>
                <w:rFonts w:ascii="Times New Roman"/>
              </w:rPr>
            </w:pPr>
          </w:p>
          <w:p w14:paraId="67C6D96A" w14:textId="77777777" w:rsidR="003F6F3B" w:rsidRDefault="004C3118">
            <w:pPr>
              <w:pStyle w:val="TableParagraph"/>
              <w:ind w:left="179"/>
            </w:pPr>
            <w:r>
              <w:t>Boiler</w:t>
            </w:r>
          </w:p>
        </w:tc>
        <w:tc>
          <w:tcPr>
            <w:tcW w:w="1436" w:type="dxa"/>
            <w:vMerge w:val="restart"/>
          </w:tcPr>
          <w:p w14:paraId="67C6D96B" w14:textId="77777777" w:rsidR="003F6F3B" w:rsidRDefault="003F6F3B">
            <w:pPr>
              <w:pStyle w:val="TableParagraph"/>
              <w:rPr>
                <w:rFonts w:ascii="Times New Roman"/>
                <w:sz w:val="26"/>
              </w:rPr>
            </w:pPr>
          </w:p>
          <w:p w14:paraId="67C6D96C" w14:textId="77777777" w:rsidR="003F6F3B" w:rsidRDefault="003F6F3B">
            <w:pPr>
              <w:pStyle w:val="TableParagraph"/>
              <w:spacing w:before="5"/>
              <w:rPr>
                <w:rFonts w:ascii="Times New Roman"/>
                <w:sz w:val="28"/>
              </w:rPr>
            </w:pPr>
          </w:p>
          <w:p w14:paraId="67C6D96D" w14:textId="77777777" w:rsidR="003F6F3B" w:rsidRDefault="004C3118">
            <w:pPr>
              <w:pStyle w:val="TableParagraph"/>
              <w:tabs>
                <w:tab w:val="left" w:pos="1207"/>
              </w:tabs>
              <w:spacing w:before="1"/>
              <w:ind w:left="180" w:right="96"/>
            </w:pPr>
            <w:r>
              <w:t>Quarterly (every</w:t>
            </w:r>
            <w:r>
              <w:tab/>
            </w:r>
            <w:r>
              <w:rPr>
                <w:spacing w:val="-17"/>
              </w:rPr>
              <w:t xml:space="preserve">3 </w:t>
            </w:r>
            <w:r>
              <w:t xml:space="preserve">months) </w:t>
            </w:r>
            <w:r>
              <w:rPr>
                <w:spacing w:val="-18"/>
              </w:rPr>
              <w:t xml:space="preserve">&amp; </w:t>
            </w:r>
            <w:r>
              <w:t>before calling</w:t>
            </w:r>
            <w:r>
              <w:rPr>
                <w:spacing w:val="-8"/>
              </w:rPr>
              <w:t xml:space="preserve"> </w:t>
            </w:r>
            <w:r>
              <w:t>ECA.</w:t>
            </w:r>
          </w:p>
        </w:tc>
        <w:tc>
          <w:tcPr>
            <w:tcW w:w="10208" w:type="dxa"/>
          </w:tcPr>
          <w:p w14:paraId="67C6D96E" w14:textId="77777777" w:rsidR="003F6F3B" w:rsidRDefault="004C3118">
            <w:pPr>
              <w:pStyle w:val="TableParagraph"/>
              <w:spacing w:before="119"/>
              <w:ind w:left="180"/>
            </w:pPr>
            <w:r>
              <w:t>Boiler to be run at minimum 75% load on LSMGO.</w:t>
            </w:r>
          </w:p>
        </w:tc>
      </w:tr>
      <w:tr w:rsidR="003F6F3B" w14:paraId="67C6D974" w14:textId="77777777">
        <w:trPr>
          <w:trHeight w:val="506"/>
        </w:trPr>
        <w:tc>
          <w:tcPr>
            <w:tcW w:w="882" w:type="dxa"/>
          </w:tcPr>
          <w:p w14:paraId="67C6D970" w14:textId="77777777" w:rsidR="003F6F3B" w:rsidRDefault="004C3118">
            <w:pPr>
              <w:pStyle w:val="TableParagraph"/>
              <w:spacing w:before="119"/>
              <w:ind w:left="179"/>
            </w:pPr>
            <w:r>
              <w:t>C2</w:t>
            </w:r>
          </w:p>
        </w:tc>
        <w:tc>
          <w:tcPr>
            <w:tcW w:w="1481" w:type="dxa"/>
            <w:vMerge/>
            <w:tcBorders>
              <w:top w:val="nil"/>
            </w:tcBorders>
          </w:tcPr>
          <w:p w14:paraId="67C6D971" w14:textId="77777777" w:rsidR="003F6F3B" w:rsidRDefault="003F6F3B">
            <w:pPr>
              <w:rPr>
                <w:sz w:val="2"/>
                <w:szCs w:val="2"/>
              </w:rPr>
            </w:pPr>
          </w:p>
        </w:tc>
        <w:tc>
          <w:tcPr>
            <w:tcW w:w="1436" w:type="dxa"/>
            <w:vMerge/>
            <w:tcBorders>
              <w:top w:val="nil"/>
            </w:tcBorders>
          </w:tcPr>
          <w:p w14:paraId="67C6D972" w14:textId="77777777" w:rsidR="003F6F3B" w:rsidRDefault="003F6F3B">
            <w:pPr>
              <w:rPr>
                <w:sz w:val="2"/>
                <w:szCs w:val="2"/>
              </w:rPr>
            </w:pPr>
          </w:p>
        </w:tc>
        <w:tc>
          <w:tcPr>
            <w:tcW w:w="10208" w:type="dxa"/>
          </w:tcPr>
          <w:p w14:paraId="67C6D973" w14:textId="77777777" w:rsidR="003F6F3B" w:rsidRDefault="004C3118">
            <w:pPr>
              <w:pStyle w:val="TableParagraph"/>
              <w:spacing w:before="119"/>
              <w:ind w:left="180"/>
            </w:pPr>
            <w:r>
              <w:t>Air Fuel ratio to be checked and confirm the IG O2 can be maintained at higher loads.</w:t>
            </w:r>
          </w:p>
        </w:tc>
      </w:tr>
      <w:tr w:rsidR="003F6F3B" w14:paraId="67C6D97A" w14:textId="77777777">
        <w:trPr>
          <w:trHeight w:val="771"/>
        </w:trPr>
        <w:tc>
          <w:tcPr>
            <w:tcW w:w="882" w:type="dxa"/>
          </w:tcPr>
          <w:p w14:paraId="67C6D975" w14:textId="77777777" w:rsidR="003F6F3B" w:rsidRDefault="003F6F3B">
            <w:pPr>
              <w:pStyle w:val="TableParagraph"/>
              <w:spacing w:before="11"/>
              <w:rPr>
                <w:rFonts w:ascii="Times New Roman"/>
                <w:sz w:val="21"/>
              </w:rPr>
            </w:pPr>
          </w:p>
          <w:p w14:paraId="67C6D976" w14:textId="77777777" w:rsidR="003F6F3B" w:rsidRDefault="004C3118">
            <w:pPr>
              <w:pStyle w:val="TableParagraph"/>
              <w:ind w:left="179"/>
            </w:pPr>
            <w:r>
              <w:t>C3</w:t>
            </w:r>
          </w:p>
        </w:tc>
        <w:tc>
          <w:tcPr>
            <w:tcW w:w="1481" w:type="dxa"/>
            <w:vMerge/>
            <w:tcBorders>
              <w:top w:val="nil"/>
            </w:tcBorders>
          </w:tcPr>
          <w:p w14:paraId="67C6D977" w14:textId="77777777" w:rsidR="003F6F3B" w:rsidRDefault="003F6F3B">
            <w:pPr>
              <w:rPr>
                <w:sz w:val="2"/>
                <w:szCs w:val="2"/>
              </w:rPr>
            </w:pPr>
          </w:p>
        </w:tc>
        <w:tc>
          <w:tcPr>
            <w:tcW w:w="1436" w:type="dxa"/>
            <w:vMerge/>
            <w:tcBorders>
              <w:top w:val="nil"/>
            </w:tcBorders>
          </w:tcPr>
          <w:p w14:paraId="67C6D978" w14:textId="77777777" w:rsidR="003F6F3B" w:rsidRDefault="003F6F3B">
            <w:pPr>
              <w:rPr>
                <w:sz w:val="2"/>
                <w:szCs w:val="2"/>
              </w:rPr>
            </w:pPr>
          </w:p>
        </w:tc>
        <w:tc>
          <w:tcPr>
            <w:tcW w:w="10208" w:type="dxa"/>
          </w:tcPr>
          <w:p w14:paraId="67C6D979" w14:textId="77777777" w:rsidR="003F6F3B" w:rsidRDefault="004C3118">
            <w:pPr>
              <w:pStyle w:val="TableParagraph"/>
              <w:spacing w:before="119"/>
              <w:ind w:left="180"/>
            </w:pPr>
            <w:r>
              <w:t xml:space="preserve">Funnel Smoke and Flame </w:t>
            </w:r>
            <w:proofErr w:type="spellStart"/>
            <w:r>
              <w:t>colour</w:t>
            </w:r>
            <w:proofErr w:type="spellEnd"/>
            <w:r>
              <w:t xml:space="preserve"> checked and confirmed to be satisfactory. If required adjustments to be carried out.</w:t>
            </w:r>
          </w:p>
        </w:tc>
      </w:tr>
      <w:tr w:rsidR="003F6F3B" w14:paraId="67C6D980" w14:textId="77777777">
        <w:trPr>
          <w:trHeight w:val="771"/>
        </w:trPr>
        <w:tc>
          <w:tcPr>
            <w:tcW w:w="882" w:type="dxa"/>
          </w:tcPr>
          <w:p w14:paraId="67C6D97B" w14:textId="77777777" w:rsidR="003F6F3B" w:rsidRDefault="003F6F3B">
            <w:pPr>
              <w:pStyle w:val="TableParagraph"/>
              <w:spacing w:before="11"/>
              <w:rPr>
                <w:rFonts w:ascii="Times New Roman"/>
                <w:sz w:val="21"/>
              </w:rPr>
            </w:pPr>
          </w:p>
          <w:p w14:paraId="67C6D97C" w14:textId="77777777" w:rsidR="003F6F3B" w:rsidRDefault="004C3118">
            <w:pPr>
              <w:pStyle w:val="TableParagraph"/>
              <w:ind w:left="179"/>
            </w:pPr>
            <w:r>
              <w:t>C4</w:t>
            </w:r>
          </w:p>
        </w:tc>
        <w:tc>
          <w:tcPr>
            <w:tcW w:w="1481" w:type="dxa"/>
            <w:vMerge/>
            <w:tcBorders>
              <w:top w:val="nil"/>
            </w:tcBorders>
          </w:tcPr>
          <w:p w14:paraId="67C6D97D" w14:textId="77777777" w:rsidR="003F6F3B" w:rsidRDefault="003F6F3B">
            <w:pPr>
              <w:rPr>
                <w:sz w:val="2"/>
                <w:szCs w:val="2"/>
              </w:rPr>
            </w:pPr>
          </w:p>
        </w:tc>
        <w:tc>
          <w:tcPr>
            <w:tcW w:w="1436" w:type="dxa"/>
            <w:vMerge/>
            <w:tcBorders>
              <w:top w:val="nil"/>
            </w:tcBorders>
          </w:tcPr>
          <w:p w14:paraId="67C6D97E" w14:textId="77777777" w:rsidR="003F6F3B" w:rsidRDefault="003F6F3B">
            <w:pPr>
              <w:rPr>
                <w:sz w:val="2"/>
                <w:szCs w:val="2"/>
              </w:rPr>
            </w:pPr>
          </w:p>
        </w:tc>
        <w:tc>
          <w:tcPr>
            <w:tcW w:w="10208" w:type="dxa"/>
          </w:tcPr>
          <w:p w14:paraId="67C6D97F" w14:textId="77777777" w:rsidR="003F6F3B" w:rsidRDefault="004C3118">
            <w:pPr>
              <w:pStyle w:val="TableParagraph"/>
              <w:spacing w:before="119"/>
              <w:ind w:left="180"/>
            </w:pPr>
            <w:r>
              <w:t xml:space="preserve">Any limitations in loading the Boiler up to 80% rated load should be identified, and appropriate measures taken for rectification of the condition, in line with </w:t>
            </w:r>
            <w:proofErr w:type="gramStart"/>
            <w:r>
              <w:t>maker’s</w:t>
            </w:r>
            <w:proofErr w:type="gramEnd"/>
            <w:r>
              <w:t xml:space="preserve"> guidelines.</w:t>
            </w:r>
          </w:p>
        </w:tc>
      </w:tr>
      <w:tr w:rsidR="003F6F3B" w14:paraId="67C6D98B" w14:textId="77777777">
        <w:trPr>
          <w:trHeight w:val="771"/>
        </w:trPr>
        <w:tc>
          <w:tcPr>
            <w:tcW w:w="882" w:type="dxa"/>
          </w:tcPr>
          <w:p w14:paraId="67C6D981" w14:textId="77777777" w:rsidR="003F6F3B" w:rsidRDefault="003F6F3B">
            <w:pPr>
              <w:pStyle w:val="TableParagraph"/>
              <w:spacing w:before="11"/>
              <w:rPr>
                <w:rFonts w:ascii="Times New Roman"/>
                <w:sz w:val="21"/>
              </w:rPr>
            </w:pPr>
          </w:p>
          <w:p w14:paraId="67C6D982" w14:textId="77777777" w:rsidR="003F6F3B" w:rsidRDefault="004C3118">
            <w:pPr>
              <w:pStyle w:val="TableParagraph"/>
              <w:ind w:left="179"/>
            </w:pPr>
            <w:r>
              <w:t>D1</w:t>
            </w:r>
          </w:p>
        </w:tc>
        <w:tc>
          <w:tcPr>
            <w:tcW w:w="1481" w:type="dxa"/>
            <w:vMerge w:val="restart"/>
          </w:tcPr>
          <w:p w14:paraId="67C6D983" w14:textId="77777777" w:rsidR="003F6F3B" w:rsidRDefault="003F6F3B">
            <w:pPr>
              <w:pStyle w:val="TableParagraph"/>
              <w:rPr>
                <w:rFonts w:ascii="Times New Roman"/>
                <w:sz w:val="26"/>
              </w:rPr>
            </w:pPr>
          </w:p>
          <w:p w14:paraId="67C6D984" w14:textId="77777777" w:rsidR="003F6F3B" w:rsidRDefault="003F6F3B">
            <w:pPr>
              <w:pStyle w:val="TableParagraph"/>
              <w:spacing w:before="5"/>
              <w:rPr>
                <w:rFonts w:ascii="Times New Roman"/>
                <w:sz w:val="28"/>
              </w:rPr>
            </w:pPr>
          </w:p>
          <w:p w14:paraId="67C6D985" w14:textId="77777777" w:rsidR="003F6F3B" w:rsidRDefault="004C3118">
            <w:pPr>
              <w:pStyle w:val="TableParagraph"/>
              <w:spacing w:before="1"/>
              <w:ind w:left="179" w:right="94"/>
            </w:pPr>
            <w:r>
              <w:t xml:space="preserve">Fuel </w:t>
            </w:r>
            <w:r>
              <w:rPr>
                <w:spacing w:val="-3"/>
              </w:rPr>
              <w:t xml:space="preserve">supply, </w:t>
            </w:r>
            <w:r>
              <w:t>circulating</w:t>
            </w:r>
            <w:r>
              <w:rPr>
                <w:spacing w:val="-18"/>
              </w:rPr>
              <w:t xml:space="preserve"> </w:t>
            </w:r>
            <w:r>
              <w:rPr>
                <w:spacing w:val="-11"/>
              </w:rPr>
              <w:t xml:space="preserve">&amp; </w:t>
            </w:r>
            <w:r>
              <w:t>booster pumps</w:t>
            </w:r>
          </w:p>
          <w:p w14:paraId="67C6D986" w14:textId="77777777" w:rsidR="003F6F3B" w:rsidRDefault="004C3118">
            <w:pPr>
              <w:pStyle w:val="TableParagraph"/>
              <w:ind w:left="179" w:right="83"/>
            </w:pPr>
            <w:r>
              <w:t xml:space="preserve">(for AE/ </w:t>
            </w:r>
            <w:r>
              <w:rPr>
                <w:spacing w:val="-6"/>
              </w:rPr>
              <w:t xml:space="preserve">ME/ </w:t>
            </w:r>
            <w:r>
              <w:t>boiler)</w:t>
            </w:r>
          </w:p>
        </w:tc>
        <w:tc>
          <w:tcPr>
            <w:tcW w:w="1436" w:type="dxa"/>
            <w:vMerge w:val="restart"/>
          </w:tcPr>
          <w:p w14:paraId="67C6D987" w14:textId="77777777" w:rsidR="003F6F3B" w:rsidRDefault="003F6F3B">
            <w:pPr>
              <w:pStyle w:val="TableParagraph"/>
              <w:rPr>
                <w:rFonts w:ascii="Times New Roman"/>
                <w:sz w:val="26"/>
              </w:rPr>
            </w:pPr>
          </w:p>
          <w:p w14:paraId="67C6D988" w14:textId="77777777" w:rsidR="003F6F3B" w:rsidRDefault="003F6F3B">
            <w:pPr>
              <w:pStyle w:val="TableParagraph"/>
              <w:rPr>
                <w:rFonts w:ascii="Times New Roman"/>
                <w:sz w:val="26"/>
              </w:rPr>
            </w:pPr>
          </w:p>
          <w:p w14:paraId="67C6D989" w14:textId="77777777" w:rsidR="003F6F3B" w:rsidRDefault="004C3118">
            <w:pPr>
              <w:pStyle w:val="TableParagraph"/>
              <w:tabs>
                <w:tab w:val="left" w:pos="1207"/>
              </w:tabs>
              <w:spacing w:before="162"/>
              <w:ind w:left="180" w:right="96"/>
            </w:pPr>
            <w:r>
              <w:t>Quarterly (every</w:t>
            </w:r>
            <w:r>
              <w:tab/>
            </w:r>
            <w:r>
              <w:rPr>
                <w:spacing w:val="-17"/>
              </w:rPr>
              <w:t xml:space="preserve">3 </w:t>
            </w:r>
            <w:r>
              <w:t xml:space="preserve">months) </w:t>
            </w:r>
            <w:r>
              <w:rPr>
                <w:spacing w:val="-18"/>
              </w:rPr>
              <w:t xml:space="preserve">&amp; </w:t>
            </w:r>
            <w:r>
              <w:t>before calling</w:t>
            </w:r>
            <w:r>
              <w:rPr>
                <w:spacing w:val="-8"/>
              </w:rPr>
              <w:t xml:space="preserve"> </w:t>
            </w:r>
            <w:r>
              <w:t>ECA.</w:t>
            </w:r>
          </w:p>
        </w:tc>
        <w:tc>
          <w:tcPr>
            <w:tcW w:w="10208" w:type="dxa"/>
          </w:tcPr>
          <w:p w14:paraId="67C6D98A" w14:textId="77777777" w:rsidR="003F6F3B" w:rsidRDefault="004C3118">
            <w:pPr>
              <w:pStyle w:val="TableParagraph"/>
              <w:spacing w:before="119"/>
              <w:ind w:left="180"/>
            </w:pPr>
            <w:r>
              <w:t>Pump performance to be checked in conjunction with running of equipment at minimum 75% load on LSMGO.</w:t>
            </w:r>
          </w:p>
        </w:tc>
      </w:tr>
      <w:tr w:rsidR="003F6F3B" w14:paraId="67C6D991" w14:textId="77777777">
        <w:trPr>
          <w:trHeight w:val="770"/>
        </w:trPr>
        <w:tc>
          <w:tcPr>
            <w:tcW w:w="882" w:type="dxa"/>
          </w:tcPr>
          <w:p w14:paraId="67C6D98C" w14:textId="77777777" w:rsidR="003F6F3B" w:rsidRDefault="003F6F3B">
            <w:pPr>
              <w:pStyle w:val="TableParagraph"/>
              <w:spacing w:before="9"/>
              <w:rPr>
                <w:rFonts w:ascii="Times New Roman"/>
                <w:sz w:val="21"/>
              </w:rPr>
            </w:pPr>
          </w:p>
          <w:p w14:paraId="67C6D98D" w14:textId="77777777" w:rsidR="003F6F3B" w:rsidRDefault="004C3118">
            <w:pPr>
              <w:pStyle w:val="TableParagraph"/>
              <w:spacing w:before="1"/>
              <w:ind w:left="179"/>
            </w:pPr>
            <w:r>
              <w:t>D2</w:t>
            </w:r>
          </w:p>
        </w:tc>
        <w:tc>
          <w:tcPr>
            <w:tcW w:w="1481" w:type="dxa"/>
            <w:vMerge/>
            <w:tcBorders>
              <w:top w:val="nil"/>
            </w:tcBorders>
          </w:tcPr>
          <w:p w14:paraId="67C6D98E" w14:textId="77777777" w:rsidR="003F6F3B" w:rsidRDefault="003F6F3B">
            <w:pPr>
              <w:rPr>
                <w:sz w:val="2"/>
                <w:szCs w:val="2"/>
              </w:rPr>
            </w:pPr>
          </w:p>
        </w:tc>
        <w:tc>
          <w:tcPr>
            <w:tcW w:w="1436" w:type="dxa"/>
            <w:vMerge/>
            <w:tcBorders>
              <w:top w:val="nil"/>
            </w:tcBorders>
          </w:tcPr>
          <w:p w14:paraId="67C6D98F" w14:textId="77777777" w:rsidR="003F6F3B" w:rsidRDefault="003F6F3B">
            <w:pPr>
              <w:rPr>
                <w:sz w:val="2"/>
                <w:szCs w:val="2"/>
              </w:rPr>
            </w:pPr>
          </w:p>
        </w:tc>
        <w:tc>
          <w:tcPr>
            <w:tcW w:w="10208" w:type="dxa"/>
          </w:tcPr>
          <w:p w14:paraId="67C6D990" w14:textId="77777777" w:rsidR="003F6F3B" w:rsidRDefault="004C3118">
            <w:pPr>
              <w:pStyle w:val="TableParagraph"/>
              <w:spacing w:before="119"/>
              <w:ind w:left="180"/>
            </w:pPr>
            <w:r>
              <w:t>Pressure developed to be noted and confirmed to be satisfactory when the Equipment is used at minimum 75% load. If needed, Fuel Oil Line pressure / back pressure to be adjusted.</w:t>
            </w:r>
          </w:p>
        </w:tc>
      </w:tr>
      <w:tr w:rsidR="003F6F3B" w14:paraId="67C6D996" w14:textId="77777777">
        <w:trPr>
          <w:trHeight w:val="506"/>
        </w:trPr>
        <w:tc>
          <w:tcPr>
            <w:tcW w:w="882" w:type="dxa"/>
          </w:tcPr>
          <w:p w14:paraId="67C6D992" w14:textId="77777777" w:rsidR="003F6F3B" w:rsidRDefault="004C3118">
            <w:pPr>
              <w:pStyle w:val="TableParagraph"/>
              <w:spacing w:before="120"/>
              <w:ind w:left="179"/>
            </w:pPr>
            <w:r>
              <w:t>D3</w:t>
            </w:r>
          </w:p>
        </w:tc>
        <w:tc>
          <w:tcPr>
            <w:tcW w:w="1481" w:type="dxa"/>
            <w:vMerge/>
            <w:tcBorders>
              <w:top w:val="nil"/>
            </w:tcBorders>
          </w:tcPr>
          <w:p w14:paraId="67C6D993" w14:textId="77777777" w:rsidR="003F6F3B" w:rsidRDefault="003F6F3B">
            <w:pPr>
              <w:rPr>
                <w:sz w:val="2"/>
                <w:szCs w:val="2"/>
              </w:rPr>
            </w:pPr>
          </w:p>
        </w:tc>
        <w:tc>
          <w:tcPr>
            <w:tcW w:w="1436" w:type="dxa"/>
            <w:vMerge/>
            <w:tcBorders>
              <w:top w:val="nil"/>
            </w:tcBorders>
          </w:tcPr>
          <w:p w14:paraId="67C6D994" w14:textId="77777777" w:rsidR="003F6F3B" w:rsidRDefault="003F6F3B">
            <w:pPr>
              <w:rPr>
                <w:sz w:val="2"/>
                <w:szCs w:val="2"/>
              </w:rPr>
            </w:pPr>
          </w:p>
        </w:tc>
        <w:tc>
          <w:tcPr>
            <w:tcW w:w="10208" w:type="dxa"/>
          </w:tcPr>
          <w:p w14:paraId="67C6D995" w14:textId="77777777" w:rsidR="003F6F3B" w:rsidRDefault="004C3118">
            <w:pPr>
              <w:pStyle w:val="TableParagraph"/>
              <w:spacing w:before="120"/>
              <w:ind w:left="180"/>
            </w:pPr>
            <w:r>
              <w:t>Pump to be assessed for any leakages (internal &amp; external)</w:t>
            </w:r>
          </w:p>
        </w:tc>
      </w:tr>
      <w:tr w:rsidR="003F6F3B" w14:paraId="67C6D99D" w14:textId="77777777">
        <w:trPr>
          <w:trHeight w:val="771"/>
        </w:trPr>
        <w:tc>
          <w:tcPr>
            <w:tcW w:w="882" w:type="dxa"/>
          </w:tcPr>
          <w:p w14:paraId="67C6D997" w14:textId="77777777" w:rsidR="003F6F3B" w:rsidRDefault="003F6F3B">
            <w:pPr>
              <w:pStyle w:val="TableParagraph"/>
              <w:spacing w:before="11"/>
              <w:rPr>
                <w:rFonts w:ascii="Times New Roman"/>
                <w:sz w:val="21"/>
              </w:rPr>
            </w:pPr>
          </w:p>
          <w:p w14:paraId="67C6D998" w14:textId="77777777" w:rsidR="003F6F3B" w:rsidRDefault="004C3118">
            <w:pPr>
              <w:pStyle w:val="TableParagraph"/>
              <w:ind w:left="179"/>
            </w:pPr>
            <w:r>
              <w:t>D4</w:t>
            </w:r>
          </w:p>
        </w:tc>
        <w:tc>
          <w:tcPr>
            <w:tcW w:w="1481" w:type="dxa"/>
            <w:vMerge/>
            <w:tcBorders>
              <w:top w:val="nil"/>
            </w:tcBorders>
          </w:tcPr>
          <w:p w14:paraId="67C6D999" w14:textId="77777777" w:rsidR="003F6F3B" w:rsidRDefault="003F6F3B">
            <w:pPr>
              <w:rPr>
                <w:sz w:val="2"/>
                <w:szCs w:val="2"/>
              </w:rPr>
            </w:pPr>
          </w:p>
        </w:tc>
        <w:tc>
          <w:tcPr>
            <w:tcW w:w="1436" w:type="dxa"/>
            <w:vMerge/>
            <w:tcBorders>
              <w:top w:val="nil"/>
            </w:tcBorders>
          </w:tcPr>
          <w:p w14:paraId="67C6D99A" w14:textId="77777777" w:rsidR="003F6F3B" w:rsidRDefault="003F6F3B">
            <w:pPr>
              <w:rPr>
                <w:sz w:val="2"/>
                <w:szCs w:val="2"/>
              </w:rPr>
            </w:pPr>
          </w:p>
        </w:tc>
        <w:tc>
          <w:tcPr>
            <w:tcW w:w="10208" w:type="dxa"/>
          </w:tcPr>
          <w:p w14:paraId="67C6D99B" w14:textId="77777777" w:rsidR="003F6F3B" w:rsidRDefault="004C3118">
            <w:pPr>
              <w:pStyle w:val="TableParagraph"/>
              <w:spacing w:before="119"/>
              <w:ind w:left="180"/>
            </w:pPr>
            <w:r>
              <w:t>Any limitations / leakages to be identified, and appropriate measures taken for rectification of the</w:t>
            </w:r>
          </w:p>
          <w:p w14:paraId="67C6D99C" w14:textId="77777777" w:rsidR="003F6F3B" w:rsidRDefault="004C3118">
            <w:pPr>
              <w:pStyle w:val="TableParagraph"/>
              <w:spacing w:before="1"/>
              <w:ind w:left="180"/>
            </w:pPr>
            <w:r>
              <w:t xml:space="preserve">condition, in line with </w:t>
            </w:r>
            <w:proofErr w:type="gramStart"/>
            <w:r>
              <w:t>maker’s</w:t>
            </w:r>
            <w:proofErr w:type="gramEnd"/>
            <w:r>
              <w:t xml:space="preserve"> guidelines.</w:t>
            </w:r>
          </w:p>
        </w:tc>
      </w:tr>
    </w:tbl>
    <w:p w14:paraId="67C6D99E" w14:textId="77777777" w:rsidR="004C3118" w:rsidRDefault="004C3118"/>
    <w:sectPr w:rsidR="004C3118" w:rsidSect="005E33AD">
      <w:pgSz w:w="16840" w:h="11910" w:orient="landscape"/>
      <w:pgMar w:top="1100" w:right="1300" w:bottom="1200" w:left="1280" w:header="340" w:footer="10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C79B" w14:textId="77777777" w:rsidR="00CC671E" w:rsidRDefault="00CC671E">
      <w:r>
        <w:separator/>
      </w:r>
    </w:p>
  </w:endnote>
  <w:endnote w:type="continuationSeparator" w:id="0">
    <w:p w14:paraId="78E6F5C7" w14:textId="77777777" w:rsidR="00CC671E" w:rsidRDefault="00CC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D9A0" w14:textId="77777777" w:rsidR="003F6F3B" w:rsidRDefault="00000000">
    <w:pPr>
      <w:pStyle w:val="BodyText"/>
      <w:spacing w:before="0" w:line="14" w:lineRule="auto"/>
    </w:pPr>
    <w:r>
      <w:pict w14:anchorId="67C6D9A1">
        <v:shapetype id="_x0000_t202" coordsize="21600,21600" o:spt="202" path="m,l,21600r21600,l21600,xe">
          <v:stroke joinstyle="miter"/>
          <v:path gradientshapeok="t" o:connecttype="rect"/>
        </v:shapetype>
        <v:shape id="_x0000_s1027" type="#_x0000_t202" style="position:absolute;margin-left:74.95pt;margin-top:529.5pt;width:52.55pt;height:14.1pt;z-index:-252164096;mso-position-horizontal-relative:page;mso-position-vertical-relative:page" filled="f" stroked="f">
          <v:textbox inset="0,0,0,0">
            <w:txbxContent>
              <w:p w14:paraId="67C6D9A4" w14:textId="77777777" w:rsidR="003F6F3B" w:rsidRDefault="004C3118">
                <w:pPr>
                  <w:pStyle w:val="BodyText"/>
                  <w:ind w:left="20"/>
                </w:pPr>
                <w:r>
                  <w:t xml:space="preserve">Page </w:t>
                </w:r>
                <w:r>
                  <w:fldChar w:fldCharType="begin"/>
                </w:r>
                <w:r>
                  <w:instrText xml:space="preserve"> PAGE </w:instrText>
                </w:r>
                <w:r>
                  <w:fldChar w:fldCharType="separate"/>
                </w:r>
                <w:r>
                  <w:t>1</w:t>
                </w:r>
                <w:r>
                  <w:fldChar w:fldCharType="end"/>
                </w:r>
                <w:r>
                  <w:t xml:space="preserve"> of 3</w:t>
                </w:r>
              </w:p>
            </w:txbxContent>
          </v:textbox>
          <w10:wrap anchorx="page" anchory="page"/>
        </v:shape>
      </w:pict>
    </w:r>
    <w:r>
      <w:pict w14:anchorId="67C6D9A2">
        <v:shape id="_x0000_s1026" type="#_x0000_t202" style="position:absolute;margin-left:340.25pt;margin-top:529.5pt;width:161.7pt;height:14.1pt;z-index:-252163072;mso-position-horizontal-relative:page;mso-position-vertical-relative:page" filled="f" stroked="f">
          <v:textbox inset="0,0,0,0">
            <w:txbxContent>
              <w:p w14:paraId="67C6D9A5" w14:textId="0EEA0FF2" w:rsidR="003F6F3B" w:rsidRDefault="003F6F3B">
                <w:pPr>
                  <w:pStyle w:val="BodyText"/>
                  <w:ind w:left="20"/>
                </w:pPr>
              </w:p>
            </w:txbxContent>
          </v:textbox>
          <w10:wrap anchorx="page" anchory="page"/>
        </v:shape>
      </w:pict>
    </w:r>
    <w:r>
      <w:pict w14:anchorId="67C6D9A3">
        <v:shape id="_x0000_s1025" type="#_x0000_t202" style="position:absolute;margin-left:674.15pt;margin-top:529.5pt;width:92.95pt;height:14.1pt;z-index:-252162048;mso-position-horizontal-relative:page;mso-position-vertical-relative:page" filled="f" stroked="f">
          <v:textbox inset="0,0,0,0">
            <w:txbxContent>
              <w:p w14:paraId="67C6D9A6" w14:textId="447280DF" w:rsidR="003F6F3B" w:rsidRDefault="003F6F3B">
                <w:pPr>
                  <w:pStyle w:val="BodyText"/>
                  <w:ind w:left="20"/>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97C5" w14:textId="77777777" w:rsidR="00CC671E" w:rsidRDefault="00CC671E">
      <w:r>
        <w:separator/>
      </w:r>
    </w:p>
  </w:footnote>
  <w:footnote w:type="continuationSeparator" w:id="0">
    <w:p w14:paraId="0C6BAD3E" w14:textId="77777777" w:rsidR="00CC671E" w:rsidRDefault="00CC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2218"/>
      <w:gridCol w:w="9552"/>
      <w:gridCol w:w="2146"/>
    </w:tblGrid>
    <w:tr w:rsidR="007B0C29" w14:paraId="312F0139" w14:textId="77777777" w:rsidTr="00860CB9">
      <w:trPr>
        <w:cantSplit/>
        <w:trHeight w:val="198"/>
        <w:jc w:val="center"/>
      </w:trPr>
      <w:tc>
        <w:tcPr>
          <w:tcW w:w="2218" w:type="dxa"/>
          <w:vMerge w:val="restart"/>
          <w:tcBorders>
            <w:top w:val="double" w:sz="6" w:space="0" w:color="auto"/>
            <w:left w:val="double" w:sz="6" w:space="0" w:color="auto"/>
            <w:bottom w:val="double" w:sz="6" w:space="0" w:color="auto"/>
            <w:right w:val="nil"/>
          </w:tcBorders>
          <w:vAlign w:val="center"/>
          <w:hideMark/>
        </w:tcPr>
        <w:p w14:paraId="454E8D9D" w14:textId="42A93492" w:rsidR="007B0C29" w:rsidRDefault="007B0C29" w:rsidP="007B0C29">
          <w:pPr>
            <w:pStyle w:val="DefaultText"/>
            <w:spacing w:line="256" w:lineRule="auto"/>
            <w:jc w:val="center"/>
            <w:rPr>
              <w:lang w:bidi="th-TH"/>
            </w:rPr>
          </w:pPr>
          <w:r>
            <w:rPr>
              <w:lang w:bidi="th-TH"/>
            </w:rPr>
            <w:t>FOM-4.18</w:t>
          </w:r>
        </w:p>
      </w:tc>
      <w:tc>
        <w:tcPr>
          <w:tcW w:w="9552" w:type="dxa"/>
          <w:tcBorders>
            <w:top w:val="double" w:sz="6" w:space="0" w:color="auto"/>
            <w:left w:val="single" w:sz="6" w:space="0" w:color="auto"/>
            <w:bottom w:val="nil"/>
            <w:right w:val="nil"/>
          </w:tcBorders>
          <w:vAlign w:val="bottom"/>
        </w:tcPr>
        <w:p w14:paraId="719B9FB7" w14:textId="77777777" w:rsidR="007B0C29" w:rsidRPr="00FE3C43" w:rsidRDefault="007B0C29" w:rsidP="007B0C29">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2146" w:type="dxa"/>
          <w:tcBorders>
            <w:top w:val="double" w:sz="6" w:space="0" w:color="auto"/>
            <w:left w:val="single" w:sz="6" w:space="0" w:color="auto"/>
            <w:bottom w:val="single" w:sz="6" w:space="0" w:color="auto"/>
            <w:right w:val="double" w:sz="6" w:space="0" w:color="auto"/>
          </w:tcBorders>
          <w:vAlign w:val="center"/>
          <w:hideMark/>
        </w:tcPr>
        <w:p w14:paraId="7A4B2DF5" w14:textId="5F126CD0" w:rsidR="007B0C29" w:rsidRDefault="007B0C29" w:rsidP="007B0C29">
          <w:pPr>
            <w:pStyle w:val="TableText"/>
            <w:spacing w:line="256" w:lineRule="auto"/>
            <w:jc w:val="center"/>
            <w:rPr>
              <w:b/>
              <w:bCs/>
              <w:sz w:val="22"/>
              <w:lang w:eastAsia="ja-JP" w:bidi="th-TH"/>
            </w:rPr>
          </w:pPr>
          <w:r>
            <w:rPr>
              <w:rFonts w:ascii="Arial" w:hAnsi="Arial"/>
              <w:b/>
              <w:bCs/>
              <w:sz w:val="16"/>
              <w:lang w:bidi="th-TH"/>
            </w:rPr>
            <w:t>Doc No.: FOM 4.18</w:t>
          </w:r>
        </w:p>
      </w:tc>
    </w:tr>
    <w:tr w:rsidR="007B0C29" w14:paraId="422447EF" w14:textId="77777777" w:rsidTr="00860CB9">
      <w:trPr>
        <w:cantSplit/>
        <w:trHeight w:val="374"/>
        <w:jc w:val="center"/>
      </w:trPr>
      <w:tc>
        <w:tcPr>
          <w:tcW w:w="2218" w:type="dxa"/>
          <w:vMerge/>
          <w:tcBorders>
            <w:top w:val="double" w:sz="6" w:space="0" w:color="auto"/>
            <w:left w:val="double" w:sz="6" w:space="0" w:color="auto"/>
            <w:bottom w:val="double" w:sz="6" w:space="0" w:color="auto"/>
            <w:right w:val="nil"/>
          </w:tcBorders>
          <w:vAlign w:val="center"/>
          <w:hideMark/>
        </w:tcPr>
        <w:p w14:paraId="734EACDD" w14:textId="77777777" w:rsidR="007B0C29" w:rsidRDefault="007B0C29" w:rsidP="007B0C29">
          <w:pPr>
            <w:spacing w:line="256" w:lineRule="auto"/>
            <w:jc w:val="center"/>
            <w:rPr>
              <w:szCs w:val="24"/>
              <w:lang w:bidi="th-TH"/>
            </w:rPr>
          </w:pPr>
        </w:p>
      </w:tc>
      <w:tc>
        <w:tcPr>
          <w:tcW w:w="9552" w:type="dxa"/>
          <w:tcBorders>
            <w:top w:val="nil"/>
            <w:left w:val="single" w:sz="6" w:space="0" w:color="auto"/>
            <w:bottom w:val="nil"/>
            <w:right w:val="nil"/>
          </w:tcBorders>
          <w:vAlign w:val="bottom"/>
          <w:hideMark/>
        </w:tcPr>
        <w:p w14:paraId="2C4A8D3A" w14:textId="77777777" w:rsidR="007B0C29" w:rsidRPr="007D7366" w:rsidRDefault="007B0C29" w:rsidP="007B0C29">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2146" w:type="dxa"/>
          <w:tcBorders>
            <w:top w:val="nil"/>
            <w:left w:val="single" w:sz="6" w:space="0" w:color="auto"/>
            <w:bottom w:val="single" w:sz="6" w:space="0" w:color="auto"/>
            <w:right w:val="double" w:sz="6" w:space="0" w:color="auto"/>
          </w:tcBorders>
          <w:vAlign w:val="center"/>
          <w:hideMark/>
        </w:tcPr>
        <w:p w14:paraId="4318B61F" w14:textId="77777777" w:rsidR="007B0C29" w:rsidRPr="00723775" w:rsidRDefault="007B0C29" w:rsidP="007B0C29">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260FAB1D" w14:textId="77777777" w:rsidR="007B0C29" w:rsidRDefault="007B0C29" w:rsidP="007B0C29">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7B0C29" w14:paraId="51A8DCBE" w14:textId="77777777" w:rsidTr="00860CB9">
      <w:trPr>
        <w:cantSplit/>
        <w:trHeight w:val="374"/>
        <w:jc w:val="center"/>
      </w:trPr>
      <w:tc>
        <w:tcPr>
          <w:tcW w:w="2218" w:type="dxa"/>
          <w:vMerge/>
          <w:tcBorders>
            <w:top w:val="double" w:sz="6" w:space="0" w:color="auto"/>
            <w:left w:val="double" w:sz="6" w:space="0" w:color="auto"/>
            <w:bottom w:val="double" w:sz="6" w:space="0" w:color="auto"/>
            <w:right w:val="nil"/>
          </w:tcBorders>
          <w:vAlign w:val="center"/>
          <w:hideMark/>
        </w:tcPr>
        <w:p w14:paraId="04E871D9" w14:textId="77777777" w:rsidR="007B0C29" w:rsidRDefault="007B0C29" w:rsidP="007B0C29">
          <w:pPr>
            <w:spacing w:line="256" w:lineRule="auto"/>
            <w:jc w:val="center"/>
            <w:rPr>
              <w:szCs w:val="24"/>
              <w:lang w:bidi="th-TH"/>
            </w:rPr>
          </w:pPr>
        </w:p>
      </w:tc>
      <w:tc>
        <w:tcPr>
          <w:tcW w:w="9552" w:type="dxa"/>
          <w:tcBorders>
            <w:top w:val="nil"/>
            <w:left w:val="single" w:sz="6" w:space="0" w:color="auto"/>
            <w:bottom w:val="nil"/>
            <w:right w:val="nil"/>
          </w:tcBorders>
          <w:vAlign w:val="bottom"/>
          <w:hideMark/>
        </w:tcPr>
        <w:p w14:paraId="64643306" w14:textId="1648E9A5" w:rsidR="007B0C29" w:rsidRPr="00FE3C43" w:rsidRDefault="007B0C29" w:rsidP="007B0C29">
          <w:pPr>
            <w:pStyle w:val="TableText"/>
            <w:spacing w:line="256" w:lineRule="auto"/>
            <w:jc w:val="center"/>
            <w:rPr>
              <w:rFonts w:ascii="Arial" w:hAnsi="Arial" w:cs="Arial"/>
              <w:b/>
              <w:bCs/>
              <w:szCs w:val="24"/>
              <w:lang w:eastAsia="ja-JP" w:bidi="th-TH"/>
            </w:rPr>
          </w:pPr>
          <w:r w:rsidRPr="007B0C29">
            <w:rPr>
              <w:rFonts w:ascii="Arial" w:hAnsi="Arial" w:cs="Arial"/>
              <w:b/>
              <w:color w:val="000000"/>
              <w:spacing w:val="-3"/>
              <w:szCs w:val="24"/>
              <w:lang w:val="nb-NO" w:bidi="th-TH"/>
            </w:rPr>
            <w:t>Performance Tests</w:t>
          </w:r>
        </w:p>
      </w:tc>
      <w:tc>
        <w:tcPr>
          <w:tcW w:w="2146" w:type="dxa"/>
          <w:tcBorders>
            <w:top w:val="nil"/>
            <w:left w:val="single" w:sz="6" w:space="0" w:color="auto"/>
            <w:bottom w:val="single" w:sz="6" w:space="0" w:color="auto"/>
            <w:right w:val="double" w:sz="6" w:space="0" w:color="auto"/>
          </w:tcBorders>
          <w:vAlign w:val="center"/>
          <w:hideMark/>
        </w:tcPr>
        <w:p w14:paraId="730658EC" w14:textId="77777777" w:rsidR="007B0C29" w:rsidRDefault="007B0C29" w:rsidP="007B0C29">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558E5D94" w14:textId="77777777" w:rsidR="007B0C29" w:rsidRDefault="007B0C29" w:rsidP="007B0C29">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7B0C29" w14:paraId="51BD4404" w14:textId="77777777" w:rsidTr="00860CB9">
      <w:trPr>
        <w:cantSplit/>
        <w:trHeight w:val="126"/>
        <w:jc w:val="center"/>
      </w:trPr>
      <w:tc>
        <w:tcPr>
          <w:tcW w:w="2218" w:type="dxa"/>
          <w:vMerge/>
          <w:tcBorders>
            <w:top w:val="double" w:sz="6" w:space="0" w:color="auto"/>
            <w:left w:val="double" w:sz="6" w:space="0" w:color="auto"/>
            <w:bottom w:val="double" w:sz="6" w:space="0" w:color="auto"/>
            <w:right w:val="nil"/>
          </w:tcBorders>
          <w:vAlign w:val="center"/>
          <w:hideMark/>
        </w:tcPr>
        <w:p w14:paraId="56294707" w14:textId="77777777" w:rsidR="007B0C29" w:rsidRDefault="007B0C29" w:rsidP="007B0C29">
          <w:pPr>
            <w:spacing w:line="256" w:lineRule="auto"/>
            <w:jc w:val="center"/>
            <w:rPr>
              <w:szCs w:val="24"/>
              <w:lang w:bidi="th-TH"/>
            </w:rPr>
          </w:pPr>
        </w:p>
      </w:tc>
      <w:tc>
        <w:tcPr>
          <w:tcW w:w="9552" w:type="dxa"/>
          <w:tcBorders>
            <w:top w:val="nil"/>
            <w:left w:val="single" w:sz="6" w:space="0" w:color="auto"/>
            <w:bottom w:val="double" w:sz="6" w:space="0" w:color="auto"/>
            <w:right w:val="nil"/>
          </w:tcBorders>
          <w:vAlign w:val="center"/>
        </w:tcPr>
        <w:p w14:paraId="0896C7DD" w14:textId="77777777" w:rsidR="007B0C29" w:rsidRPr="005A205D" w:rsidRDefault="007B0C29" w:rsidP="007B0C29">
          <w:pPr>
            <w:pStyle w:val="TableText"/>
            <w:spacing w:line="256" w:lineRule="auto"/>
            <w:jc w:val="center"/>
            <w:rPr>
              <w:rFonts w:asciiTheme="minorHAnsi" w:hAnsiTheme="minorHAnsi" w:cstheme="minorHAnsi"/>
              <w:b/>
            </w:rPr>
          </w:pPr>
        </w:p>
      </w:tc>
      <w:tc>
        <w:tcPr>
          <w:tcW w:w="2146" w:type="dxa"/>
          <w:tcBorders>
            <w:top w:val="nil"/>
            <w:left w:val="single" w:sz="6" w:space="0" w:color="auto"/>
            <w:bottom w:val="double" w:sz="6" w:space="0" w:color="auto"/>
            <w:right w:val="double" w:sz="6" w:space="0" w:color="auto"/>
          </w:tcBorders>
          <w:vAlign w:val="center"/>
          <w:hideMark/>
        </w:tcPr>
        <w:p w14:paraId="1B7E277A" w14:textId="77777777" w:rsidR="007B0C29" w:rsidRDefault="007B0C29" w:rsidP="007B0C29">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3F4EA92E" w14:textId="77777777" w:rsidR="004C3118" w:rsidRDefault="004C3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4634A"/>
    <w:multiLevelType w:val="hybridMultilevel"/>
    <w:tmpl w:val="DA00C564"/>
    <w:lvl w:ilvl="0" w:tplc="306E4C56">
      <w:numFmt w:val="bullet"/>
      <w:lvlText w:val=""/>
      <w:lvlJc w:val="left"/>
      <w:pPr>
        <w:ind w:left="900" w:hanging="360"/>
      </w:pPr>
      <w:rPr>
        <w:rFonts w:ascii="Symbol" w:eastAsia="Symbol" w:hAnsi="Symbol" w:cs="Symbol" w:hint="default"/>
        <w:w w:val="99"/>
        <w:sz w:val="22"/>
        <w:szCs w:val="22"/>
        <w:lang w:val="en-US" w:eastAsia="en-US" w:bidi="en-US"/>
      </w:rPr>
    </w:lvl>
    <w:lvl w:ilvl="1" w:tplc="E178328E">
      <w:numFmt w:val="bullet"/>
      <w:lvlText w:val="•"/>
      <w:lvlJc w:val="left"/>
      <w:pPr>
        <w:ind w:left="1829" w:hanging="360"/>
      </w:pPr>
      <w:rPr>
        <w:rFonts w:hint="default"/>
        <w:lang w:val="en-US" w:eastAsia="en-US" w:bidi="en-US"/>
      </w:rPr>
    </w:lvl>
    <w:lvl w:ilvl="2" w:tplc="C780118E">
      <w:numFmt w:val="bullet"/>
      <w:lvlText w:val="•"/>
      <w:lvlJc w:val="left"/>
      <w:pPr>
        <w:ind w:left="2759" w:hanging="360"/>
      </w:pPr>
      <w:rPr>
        <w:rFonts w:hint="default"/>
        <w:lang w:val="en-US" w:eastAsia="en-US" w:bidi="en-US"/>
      </w:rPr>
    </w:lvl>
    <w:lvl w:ilvl="3" w:tplc="DD0A5144">
      <w:numFmt w:val="bullet"/>
      <w:lvlText w:val="•"/>
      <w:lvlJc w:val="left"/>
      <w:pPr>
        <w:ind w:left="3689" w:hanging="360"/>
      </w:pPr>
      <w:rPr>
        <w:rFonts w:hint="default"/>
        <w:lang w:val="en-US" w:eastAsia="en-US" w:bidi="en-US"/>
      </w:rPr>
    </w:lvl>
    <w:lvl w:ilvl="4" w:tplc="1DF22220">
      <w:numFmt w:val="bullet"/>
      <w:lvlText w:val="•"/>
      <w:lvlJc w:val="left"/>
      <w:pPr>
        <w:ind w:left="4619" w:hanging="360"/>
      </w:pPr>
      <w:rPr>
        <w:rFonts w:hint="default"/>
        <w:lang w:val="en-US" w:eastAsia="en-US" w:bidi="en-US"/>
      </w:rPr>
    </w:lvl>
    <w:lvl w:ilvl="5" w:tplc="6C6850B4">
      <w:numFmt w:val="bullet"/>
      <w:lvlText w:val="•"/>
      <w:lvlJc w:val="left"/>
      <w:pPr>
        <w:ind w:left="5549" w:hanging="360"/>
      </w:pPr>
      <w:rPr>
        <w:rFonts w:hint="default"/>
        <w:lang w:val="en-US" w:eastAsia="en-US" w:bidi="en-US"/>
      </w:rPr>
    </w:lvl>
    <w:lvl w:ilvl="6" w:tplc="7716F576">
      <w:numFmt w:val="bullet"/>
      <w:lvlText w:val="•"/>
      <w:lvlJc w:val="left"/>
      <w:pPr>
        <w:ind w:left="6478" w:hanging="360"/>
      </w:pPr>
      <w:rPr>
        <w:rFonts w:hint="default"/>
        <w:lang w:val="en-US" w:eastAsia="en-US" w:bidi="en-US"/>
      </w:rPr>
    </w:lvl>
    <w:lvl w:ilvl="7" w:tplc="657A6DD0">
      <w:numFmt w:val="bullet"/>
      <w:lvlText w:val="•"/>
      <w:lvlJc w:val="left"/>
      <w:pPr>
        <w:ind w:left="7408" w:hanging="360"/>
      </w:pPr>
      <w:rPr>
        <w:rFonts w:hint="default"/>
        <w:lang w:val="en-US" w:eastAsia="en-US" w:bidi="en-US"/>
      </w:rPr>
    </w:lvl>
    <w:lvl w:ilvl="8" w:tplc="2042F132">
      <w:numFmt w:val="bullet"/>
      <w:lvlText w:val="•"/>
      <w:lvlJc w:val="left"/>
      <w:pPr>
        <w:ind w:left="8338" w:hanging="360"/>
      </w:pPr>
      <w:rPr>
        <w:rFonts w:hint="default"/>
        <w:lang w:val="en-US" w:eastAsia="en-US" w:bidi="en-US"/>
      </w:rPr>
    </w:lvl>
  </w:abstractNum>
  <w:num w:numId="1" w16cid:durableId="117917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F6F3B"/>
    <w:rsid w:val="00071290"/>
    <w:rsid w:val="000E33CE"/>
    <w:rsid w:val="001267B2"/>
    <w:rsid w:val="00191E92"/>
    <w:rsid w:val="00250353"/>
    <w:rsid w:val="002D3B3D"/>
    <w:rsid w:val="003F6F3B"/>
    <w:rsid w:val="004C3118"/>
    <w:rsid w:val="00544618"/>
    <w:rsid w:val="005943FD"/>
    <w:rsid w:val="005E33AD"/>
    <w:rsid w:val="006B4ECD"/>
    <w:rsid w:val="006E7AF8"/>
    <w:rsid w:val="007B0C29"/>
    <w:rsid w:val="00860CB9"/>
    <w:rsid w:val="00AE6DCD"/>
    <w:rsid w:val="00BB2C69"/>
    <w:rsid w:val="00C67B8B"/>
    <w:rsid w:val="00CC671E"/>
    <w:rsid w:val="00CD5351"/>
    <w:rsid w:val="00D76387"/>
    <w:rsid w:val="00E31319"/>
    <w:rsid w:val="00FB31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6D8B6"/>
  <w15:docId w15:val="{EC4FC3B2-D398-4CE1-8632-CEF10B97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C3118"/>
    <w:pPr>
      <w:tabs>
        <w:tab w:val="center" w:pos="4513"/>
        <w:tab w:val="right" w:pos="9026"/>
      </w:tabs>
    </w:pPr>
  </w:style>
  <w:style w:type="character" w:customStyle="1" w:styleId="HeaderChar">
    <w:name w:val="Header Char"/>
    <w:basedOn w:val="DefaultParagraphFont"/>
    <w:link w:val="Header"/>
    <w:uiPriority w:val="99"/>
    <w:rsid w:val="004C3118"/>
    <w:rPr>
      <w:rFonts w:ascii="Tahoma" w:eastAsia="Tahoma" w:hAnsi="Tahoma" w:cs="Tahoma"/>
      <w:lang w:bidi="en-US"/>
    </w:rPr>
  </w:style>
  <w:style w:type="paragraph" w:styleId="Footer">
    <w:name w:val="footer"/>
    <w:basedOn w:val="Normal"/>
    <w:link w:val="FooterChar"/>
    <w:uiPriority w:val="99"/>
    <w:unhideWhenUsed/>
    <w:rsid w:val="004C3118"/>
    <w:pPr>
      <w:tabs>
        <w:tab w:val="center" w:pos="4513"/>
        <w:tab w:val="right" w:pos="9026"/>
      </w:tabs>
    </w:pPr>
  </w:style>
  <w:style w:type="character" w:customStyle="1" w:styleId="FooterChar">
    <w:name w:val="Footer Char"/>
    <w:basedOn w:val="DefaultParagraphFont"/>
    <w:link w:val="Footer"/>
    <w:uiPriority w:val="99"/>
    <w:rsid w:val="004C3118"/>
    <w:rPr>
      <w:rFonts w:ascii="Tahoma" w:eastAsia="Tahoma" w:hAnsi="Tahoma" w:cs="Tahoma"/>
      <w:lang w:bidi="en-US"/>
    </w:rPr>
  </w:style>
  <w:style w:type="paragraph" w:customStyle="1" w:styleId="TableText">
    <w:name w:val="Table Text"/>
    <w:basedOn w:val="Normal"/>
    <w:rsid w:val="007B0C29"/>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7B0C29"/>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10</cp:revision>
  <dcterms:created xsi:type="dcterms:W3CDTF">2024-09-24T11:32:00Z</dcterms:created>
  <dcterms:modified xsi:type="dcterms:W3CDTF">2025-03-11T12:07:00Z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